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B23FF0"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BBDC407" wp14:editId="3A16338F">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AF452E">
        <w:trPr>
          <w:gridAfter w:val="1"/>
          <w:wAfter w:w="15" w:type="dxa"/>
        </w:trPr>
        <w:tc>
          <w:tcPr>
            <w:tcW w:w="3456" w:type="dxa"/>
            <w:tcBorders>
              <w:top w:val="single" w:sz="18" w:space="0" w:color="auto"/>
            </w:tcBorders>
          </w:tcPr>
          <w:p w:rsidR="00AF452E" w:rsidRPr="00C13A5F" w:rsidRDefault="00AF452E"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AF452E" w:rsidRPr="00C13A5F" w:rsidRDefault="00AF452E" w:rsidP="00A53B04">
            <w:pPr>
              <w:pStyle w:val="Infotext"/>
              <w:rPr>
                <w:rFonts w:ascii="Arial Black" w:hAnsi="Arial Black" w:cs="Arial"/>
              </w:rPr>
            </w:pPr>
          </w:p>
        </w:tc>
        <w:tc>
          <w:tcPr>
            <w:tcW w:w="5054" w:type="dxa"/>
            <w:tcBorders>
              <w:top w:val="single" w:sz="18" w:space="0" w:color="auto"/>
            </w:tcBorders>
          </w:tcPr>
          <w:p w:rsidR="00AF452E" w:rsidRPr="005E3A10" w:rsidRDefault="00AF452E" w:rsidP="00590E73">
            <w:pPr>
              <w:rPr>
                <w:rFonts w:cs="Arial"/>
                <w:szCs w:val="24"/>
              </w:rPr>
            </w:pPr>
            <w:r>
              <w:rPr>
                <w:rFonts w:cs="Arial"/>
                <w:szCs w:val="24"/>
              </w:rPr>
              <w:t>30</w:t>
            </w:r>
            <w:r w:rsidRPr="00E82F90">
              <w:rPr>
                <w:rFonts w:cs="Arial"/>
                <w:szCs w:val="24"/>
                <w:vertAlign w:val="superscript"/>
              </w:rPr>
              <w:t>th</w:t>
            </w:r>
            <w:r>
              <w:rPr>
                <w:rFonts w:cs="Arial"/>
                <w:szCs w:val="24"/>
              </w:rPr>
              <w:t xml:space="preserve"> May 2019</w:t>
            </w:r>
          </w:p>
        </w:tc>
      </w:tr>
      <w:tr w:rsidR="00AF452E">
        <w:trPr>
          <w:gridAfter w:val="1"/>
          <w:wAfter w:w="15" w:type="dxa"/>
        </w:trPr>
        <w:tc>
          <w:tcPr>
            <w:tcW w:w="3456" w:type="dxa"/>
          </w:tcPr>
          <w:p w:rsidR="00AF452E" w:rsidRPr="00C13A5F" w:rsidRDefault="00AF452E" w:rsidP="00A53B04">
            <w:pPr>
              <w:pStyle w:val="Infotext"/>
              <w:rPr>
                <w:rFonts w:ascii="Arial Black" w:hAnsi="Arial Black" w:cs="Arial"/>
              </w:rPr>
            </w:pPr>
            <w:r w:rsidRPr="00C13A5F">
              <w:rPr>
                <w:rFonts w:ascii="Arial Black" w:hAnsi="Arial Black" w:cs="Arial"/>
              </w:rPr>
              <w:t>Subject:</w:t>
            </w:r>
          </w:p>
          <w:p w:rsidR="00AF452E" w:rsidRPr="00C13A5F" w:rsidRDefault="00AF452E" w:rsidP="00A53B04">
            <w:pPr>
              <w:pStyle w:val="Infotext"/>
              <w:rPr>
                <w:rFonts w:ascii="Arial Black" w:hAnsi="Arial Black"/>
              </w:rPr>
            </w:pPr>
          </w:p>
        </w:tc>
        <w:tc>
          <w:tcPr>
            <w:tcW w:w="5054" w:type="dxa"/>
          </w:tcPr>
          <w:p w:rsidR="00AF452E" w:rsidRPr="00D10EEB" w:rsidRDefault="00AF452E" w:rsidP="00590E73">
            <w:pPr>
              <w:pStyle w:val="Infotext"/>
              <w:rPr>
                <w:rFonts w:cs="Arial"/>
                <w:sz w:val="24"/>
                <w:szCs w:val="24"/>
              </w:rPr>
            </w:pPr>
            <w:r>
              <w:rPr>
                <w:rFonts w:cs="Arial"/>
                <w:sz w:val="24"/>
                <w:szCs w:val="24"/>
              </w:rPr>
              <w:t>Harrow Road Safety Strategy</w:t>
            </w:r>
          </w:p>
          <w:p w:rsidR="00AF452E" w:rsidRPr="005E3A10" w:rsidRDefault="00AF452E" w:rsidP="00590E73">
            <w:pPr>
              <w:rPr>
                <w:rFonts w:cs="Arial"/>
                <w:szCs w:val="24"/>
              </w:rPr>
            </w:pPr>
          </w:p>
        </w:tc>
      </w:tr>
      <w:tr w:rsidR="00AF452E">
        <w:trPr>
          <w:gridAfter w:val="1"/>
          <w:wAfter w:w="15" w:type="dxa"/>
        </w:trPr>
        <w:tc>
          <w:tcPr>
            <w:tcW w:w="3456" w:type="dxa"/>
          </w:tcPr>
          <w:p w:rsidR="00AF452E" w:rsidRPr="00C13A5F" w:rsidRDefault="00AF452E" w:rsidP="00A53B04">
            <w:pPr>
              <w:pStyle w:val="Infotext"/>
              <w:rPr>
                <w:rFonts w:ascii="Arial Black" w:hAnsi="Arial Black" w:cs="Arial"/>
              </w:rPr>
            </w:pPr>
            <w:r w:rsidRPr="00C13A5F">
              <w:rPr>
                <w:rFonts w:ascii="Arial Black" w:hAnsi="Arial Black" w:cs="Arial"/>
              </w:rPr>
              <w:t xml:space="preserve">Key Decision: </w:t>
            </w:r>
          </w:p>
          <w:p w:rsidR="00AF452E" w:rsidRPr="00C13A5F" w:rsidRDefault="00AF452E" w:rsidP="00A53B04">
            <w:pPr>
              <w:pStyle w:val="Infotext"/>
              <w:rPr>
                <w:rFonts w:ascii="Arial Black" w:hAnsi="Arial Black" w:cs="Arial"/>
              </w:rPr>
            </w:pPr>
          </w:p>
        </w:tc>
        <w:tc>
          <w:tcPr>
            <w:tcW w:w="5054" w:type="dxa"/>
          </w:tcPr>
          <w:p w:rsidR="00AF452E" w:rsidRDefault="00AF452E" w:rsidP="00590E73">
            <w:pPr>
              <w:pStyle w:val="Infotext"/>
              <w:rPr>
                <w:rFonts w:cs="Arial"/>
                <w:sz w:val="24"/>
                <w:szCs w:val="24"/>
              </w:rPr>
            </w:pPr>
            <w:r w:rsidRPr="005E3A10">
              <w:rPr>
                <w:rFonts w:cs="Arial"/>
                <w:sz w:val="24"/>
                <w:szCs w:val="24"/>
              </w:rPr>
              <w:t xml:space="preserve">Yes </w:t>
            </w:r>
          </w:p>
          <w:p w:rsidR="00AF452E" w:rsidRPr="005E3A10" w:rsidRDefault="00AF452E" w:rsidP="00590E73">
            <w:pPr>
              <w:pStyle w:val="Infotext"/>
              <w:rPr>
                <w:rFonts w:cs="Arial"/>
                <w:szCs w:val="24"/>
              </w:rPr>
            </w:pPr>
          </w:p>
        </w:tc>
      </w:tr>
      <w:tr w:rsidR="00AF452E">
        <w:trPr>
          <w:gridAfter w:val="1"/>
          <w:wAfter w:w="15" w:type="dxa"/>
        </w:trPr>
        <w:tc>
          <w:tcPr>
            <w:tcW w:w="3456" w:type="dxa"/>
          </w:tcPr>
          <w:p w:rsidR="00AF452E" w:rsidRPr="00C13A5F" w:rsidRDefault="00AF452E" w:rsidP="00A53B04">
            <w:pPr>
              <w:pStyle w:val="Infotext"/>
              <w:rPr>
                <w:rFonts w:ascii="Arial Black" w:hAnsi="Arial Black" w:cs="Arial"/>
              </w:rPr>
            </w:pPr>
            <w:r w:rsidRPr="00C13A5F">
              <w:rPr>
                <w:rFonts w:ascii="Arial Black" w:hAnsi="Arial Black" w:cs="Arial"/>
              </w:rPr>
              <w:t>Responsible Officer:</w:t>
            </w:r>
          </w:p>
          <w:p w:rsidR="00AF452E" w:rsidRPr="00C13A5F" w:rsidRDefault="00AF452E" w:rsidP="00A53B04">
            <w:pPr>
              <w:pStyle w:val="Infotext"/>
              <w:rPr>
                <w:rFonts w:ascii="Arial Black" w:hAnsi="Arial Black" w:cs="Arial"/>
              </w:rPr>
            </w:pPr>
          </w:p>
        </w:tc>
        <w:tc>
          <w:tcPr>
            <w:tcW w:w="5054" w:type="dxa"/>
          </w:tcPr>
          <w:p w:rsidR="00AF452E" w:rsidRPr="005E3A10" w:rsidRDefault="00AF452E" w:rsidP="00590E73">
            <w:pPr>
              <w:pStyle w:val="Infotext"/>
              <w:rPr>
                <w:rFonts w:cs="Arial"/>
                <w:sz w:val="24"/>
                <w:szCs w:val="24"/>
              </w:rPr>
            </w:pPr>
            <w:r>
              <w:rPr>
                <w:rFonts w:cs="Arial"/>
                <w:sz w:val="24"/>
                <w:szCs w:val="24"/>
              </w:rPr>
              <w:t>Paul Walker, Corporate Director - Community</w:t>
            </w:r>
          </w:p>
          <w:p w:rsidR="00AF452E" w:rsidRPr="005E3A10" w:rsidRDefault="00AF452E" w:rsidP="00590E73">
            <w:pPr>
              <w:pStyle w:val="Infotext"/>
              <w:rPr>
                <w:rFonts w:cs="Arial"/>
                <w:sz w:val="24"/>
                <w:szCs w:val="24"/>
              </w:rPr>
            </w:pPr>
          </w:p>
        </w:tc>
      </w:tr>
      <w:tr w:rsidR="00AF452E">
        <w:trPr>
          <w:gridAfter w:val="1"/>
          <w:wAfter w:w="15" w:type="dxa"/>
        </w:trPr>
        <w:tc>
          <w:tcPr>
            <w:tcW w:w="3456" w:type="dxa"/>
          </w:tcPr>
          <w:p w:rsidR="00AF452E" w:rsidRPr="00DB6C3D" w:rsidRDefault="00AF452E" w:rsidP="00DB6C3D">
            <w:pPr>
              <w:pStyle w:val="Infotext"/>
              <w:rPr>
                <w:rFonts w:ascii="Arial Black" w:hAnsi="Arial Black"/>
              </w:rPr>
            </w:pPr>
            <w:r w:rsidRPr="00DB6C3D">
              <w:rPr>
                <w:rFonts w:ascii="Arial Black" w:hAnsi="Arial Black"/>
              </w:rPr>
              <w:t>Portfolio Holder:</w:t>
            </w:r>
          </w:p>
          <w:p w:rsidR="00AF452E" w:rsidRPr="00C13A5F" w:rsidRDefault="00AF452E" w:rsidP="00A53B04">
            <w:pPr>
              <w:pStyle w:val="BodyText"/>
              <w:rPr>
                <w:rFonts w:ascii="Arial Black" w:hAnsi="Arial Black"/>
              </w:rPr>
            </w:pPr>
          </w:p>
        </w:tc>
        <w:tc>
          <w:tcPr>
            <w:tcW w:w="5054" w:type="dxa"/>
          </w:tcPr>
          <w:p w:rsidR="00AF452E" w:rsidRPr="000F3AE9" w:rsidRDefault="00AF452E" w:rsidP="00590E73">
            <w:pPr>
              <w:pStyle w:val="Infotext"/>
              <w:rPr>
                <w:rFonts w:cs="Arial"/>
                <w:sz w:val="24"/>
                <w:szCs w:val="24"/>
              </w:rPr>
            </w:pPr>
            <w:r>
              <w:rPr>
                <w:rFonts w:cs="Arial"/>
                <w:sz w:val="24"/>
                <w:szCs w:val="24"/>
              </w:rPr>
              <w:t xml:space="preserve">Councillor Varsha Parmar, Portfolio Holder for </w:t>
            </w:r>
            <w:r>
              <w:rPr>
                <w:rFonts w:cs="Arial"/>
                <w:vanish/>
                <w:sz w:val="24"/>
                <w:szCs w:val="24"/>
              </w:rPr>
              <w:t xml:space="preserve">older for the </w:t>
            </w:r>
            <w:r>
              <w:rPr>
                <w:rFonts w:cs="Arial"/>
                <w:sz w:val="24"/>
                <w:szCs w:val="24"/>
              </w:rPr>
              <w:t xml:space="preserve">Environment </w:t>
            </w:r>
          </w:p>
        </w:tc>
      </w:tr>
      <w:tr w:rsidR="00AF452E">
        <w:trPr>
          <w:gridAfter w:val="1"/>
          <w:wAfter w:w="15" w:type="dxa"/>
        </w:trPr>
        <w:tc>
          <w:tcPr>
            <w:tcW w:w="3456" w:type="dxa"/>
          </w:tcPr>
          <w:p w:rsidR="00AF452E" w:rsidRPr="00DB6C3D" w:rsidRDefault="00AF452E" w:rsidP="00DB6C3D">
            <w:pPr>
              <w:pStyle w:val="Infotext"/>
              <w:rPr>
                <w:rFonts w:ascii="Arial Black" w:hAnsi="Arial Black"/>
              </w:rPr>
            </w:pPr>
            <w:r w:rsidRPr="00DB6C3D">
              <w:rPr>
                <w:rFonts w:ascii="Arial Black" w:hAnsi="Arial Black"/>
              </w:rPr>
              <w:t>Exempt:</w:t>
            </w:r>
          </w:p>
          <w:p w:rsidR="00AF452E" w:rsidRPr="00C13A5F" w:rsidRDefault="00AF452E" w:rsidP="00A53B04">
            <w:pPr>
              <w:pStyle w:val="BodyText"/>
              <w:rPr>
                <w:rFonts w:ascii="Arial Black" w:hAnsi="Arial Black"/>
              </w:rPr>
            </w:pPr>
          </w:p>
        </w:tc>
        <w:tc>
          <w:tcPr>
            <w:tcW w:w="5054" w:type="dxa"/>
          </w:tcPr>
          <w:p w:rsidR="00AF452E" w:rsidRPr="005E3A10" w:rsidRDefault="00AF452E" w:rsidP="00590E73">
            <w:pPr>
              <w:pStyle w:val="Infotext"/>
              <w:rPr>
                <w:rFonts w:cs="Arial"/>
                <w:sz w:val="24"/>
                <w:szCs w:val="24"/>
              </w:rPr>
            </w:pPr>
            <w:r w:rsidRPr="005E3A10">
              <w:rPr>
                <w:rFonts w:cs="Arial"/>
                <w:sz w:val="24"/>
                <w:szCs w:val="24"/>
              </w:rPr>
              <w:t>No</w:t>
            </w:r>
          </w:p>
          <w:p w:rsidR="00AF452E" w:rsidRPr="005E3A10" w:rsidRDefault="00AF452E" w:rsidP="00590E73">
            <w:pPr>
              <w:pStyle w:val="Infotext"/>
              <w:rPr>
                <w:rFonts w:cs="Arial"/>
                <w:color w:val="FF0000"/>
                <w:sz w:val="24"/>
                <w:szCs w:val="24"/>
              </w:rPr>
            </w:pPr>
          </w:p>
          <w:p w:rsidR="00AF452E" w:rsidRPr="005E3A10" w:rsidRDefault="00AF452E" w:rsidP="00590E73">
            <w:pPr>
              <w:pStyle w:val="Infotext"/>
              <w:rPr>
                <w:rFonts w:cs="Arial"/>
                <w:color w:val="FF0000"/>
                <w:sz w:val="24"/>
                <w:szCs w:val="24"/>
              </w:rPr>
            </w:pPr>
          </w:p>
        </w:tc>
      </w:tr>
      <w:tr w:rsidR="00AF452E">
        <w:trPr>
          <w:gridAfter w:val="1"/>
          <w:wAfter w:w="15" w:type="dxa"/>
        </w:trPr>
        <w:tc>
          <w:tcPr>
            <w:tcW w:w="3456" w:type="dxa"/>
          </w:tcPr>
          <w:p w:rsidR="00AF452E" w:rsidRPr="00DB6C3D" w:rsidRDefault="00AF452E" w:rsidP="00DB6C3D">
            <w:pPr>
              <w:pStyle w:val="Infotext"/>
              <w:rPr>
                <w:rFonts w:ascii="Arial Black" w:hAnsi="Arial Black"/>
              </w:rPr>
            </w:pPr>
            <w:r w:rsidRPr="00DB6C3D">
              <w:rPr>
                <w:rFonts w:ascii="Arial Black" w:hAnsi="Arial Black"/>
              </w:rPr>
              <w:t>Decision subject to Call-in:</w:t>
            </w:r>
          </w:p>
          <w:p w:rsidR="00AF452E" w:rsidRPr="00C13A5F" w:rsidRDefault="00AF452E" w:rsidP="00A53B04">
            <w:pPr>
              <w:pStyle w:val="BodyText"/>
              <w:rPr>
                <w:rFonts w:ascii="Arial Black" w:hAnsi="Arial Black"/>
              </w:rPr>
            </w:pPr>
          </w:p>
        </w:tc>
        <w:tc>
          <w:tcPr>
            <w:tcW w:w="5054" w:type="dxa"/>
          </w:tcPr>
          <w:p w:rsidR="00AF452E" w:rsidRPr="005E3A10" w:rsidRDefault="00AF452E" w:rsidP="00590E73">
            <w:pPr>
              <w:pStyle w:val="Infotext"/>
              <w:rPr>
                <w:rFonts w:cs="Arial"/>
                <w:sz w:val="24"/>
                <w:szCs w:val="24"/>
              </w:rPr>
            </w:pPr>
            <w:r w:rsidRPr="005E3A10">
              <w:rPr>
                <w:rFonts w:cs="Arial"/>
                <w:sz w:val="24"/>
                <w:szCs w:val="24"/>
              </w:rPr>
              <w:t xml:space="preserve">Yes </w:t>
            </w:r>
          </w:p>
          <w:p w:rsidR="00AF452E" w:rsidRPr="005E3A10" w:rsidRDefault="00AF452E" w:rsidP="00590E73">
            <w:pPr>
              <w:rPr>
                <w:rFonts w:cs="Arial"/>
                <w:szCs w:val="24"/>
              </w:rPr>
            </w:pPr>
          </w:p>
        </w:tc>
      </w:tr>
      <w:tr w:rsidR="00AF452E">
        <w:trPr>
          <w:gridAfter w:val="1"/>
          <w:wAfter w:w="15" w:type="dxa"/>
        </w:trPr>
        <w:tc>
          <w:tcPr>
            <w:tcW w:w="3456" w:type="dxa"/>
          </w:tcPr>
          <w:p w:rsidR="00AF452E" w:rsidRDefault="00AF452E" w:rsidP="00A53B04">
            <w:pPr>
              <w:pStyle w:val="Infotext"/>
              <w:rPr>
                <w:rFonts w:ascii="Arial Black" w:hAnsi="Arial Black" w:cs="Arial"/>
              </w:rPr>
            </w:pPr>
            <w:r>
              <w:rPr>
                <w:rFonts w:ascii="Arial Black" w:hAnsi="Arial Black" w:cs="Arial"/>
              </w:rPr>
              <w:t>Wards affected:</w:t>
            </w:r>
          </w:p>
          <w:p w:rsidR="00AF452E" w:rsidRPr="00C13A5F" w:rsidRDefault="00AF452E" w:rsidP="00A53B04">
            <w:pPr>
              <w:pStyle w:val="Infotext"/>
              <w:rPr>
                <w:rFonts w:ascii="Arial Black" w:hAnsi="Arial Black" w:cs="Arial"/>
              </w:rPr>
            </w:pPr>
          </w:p>
        </w:tc>
        <w:tc>
          <w:tcPr>
            <w:tcW w:w="5054" w:type="dxa"/>
          </w:tcPr>
          <w:p w:rsidR="00AF452E" w:rsidRPr="005E3A10" w:rsidRDefault="00AF452E" w:rsidP="00590E73">
            <w:pPr>
              <w:rPr>
                <w:rFonts w:cs="Arial"/>
                <w:szCs w:val="24"/>
              </w:rPr>
            </w:pPr>
            <w:r>
              <w:rPr>
                <w:rFonts w:cs="Arial"/>
                <w:szCs w:val="24"/>
              </w:rPr>
              <w:t>All</w:t>
            </w:r>
          </w:p>
        </w:tc>
      </w:tr>
      <w:tr w:rsidR="00AF452E">
        <w:trPr>
          <w:gridAfter w:val="1"/>
          <w:wAfter w:w="15" w:type="dxa"/>
        </w:trPr>
        <w:tc>
          <w:tcPr>
            <w:tcW w:w="3456" w:type="dxa"/>
          </w:tcPr>
          <w:p w:rsidR="00AF452E" w:rsidRPr="00C13A5F" w:rsidRDefault="00AF452E" w:rsidP="00A53B04">
            <w:pPr>
              <w:pStyle w:val="Infotext"/>
              <w:rPr>
                <w:rFonts w:ascii="Arial Black" w:hAnsi="Arial Black" w:cs="Arial"/>
              </w:rPr>
            </w:pPr>
            <w:r w:rsidRPr="00C13A5F">
              <w:rPr>
                <w:rFonts w:ascii="Arial Black" w:hAnsi="Arial Black" w:cs="Arial"/>
              </w:rPr>
              <w:t>Enclosures:</w:t>
            </w:r>
          </w:p>
          <w:p w:rsidR="00AF452E" w:rsidRPr="00C13A5F" w:rsidRDefault="00AF452E" w:rsidP="00A53B04">
            <w:pPr>
              <w:pStyle w:val="Infotext"/>
              <w:rPr>
                <w:rFonts w:ascii="Arial Black" w:hAnsi="Arial Black" w:cs="Arial"/>
              </w:rPr>
            </w:pPr>
          </w:p>
        </w:tc>
        <w:tc>
          <w:tcPr>
            <w:tcW w:w="5054" w:type="dxa"/>
          </w:tcPr>
          <w:p w:rsidR="00AF452E" w:rsidRDefault="00AF452E" w:rsidP="00590E73">
            <w:pPr>
              <w:pStyle w:val="Infotext"/>
              <w:rPr>
                <w:sz w:val="24"/>
                <w:szCs w:val="24"/>
              </w:rPr>
            </w:pPr>
            <w:bookmarkStart w:id="0" w:name="_GoBack"/>
            <w:bookmarkEnd w:id="0"/>
            <w:r w:rsidRPr="00ED6F46">
              <w:rPr>
                <w:sz w:val="24"/>
                <w:szCs w:val="24"/>
              </w:rPr>
              <w:t xml:space="preserve">Appendix </w:t>
            </w:r>
            <w:r>
              <w:rPr>
                <w:sz w:val="24"/>
                <w:szCs w:val="24"/>
              </w:rPr>
              <w:t>A</w:t>
            </w:r>
            <w:r w:rsidRPr="00ED6F46">
              <w:rPr>
                <w:sz w:val="24"/>
                <w:szCs w:val="24"/>
              </w:rPr>
              <w:t xml:space="preserve"> –</w:t>
            </w:r>
            <w:r>
              <w:rPr>
                <w:sz w:val="24"/>
                <w:szCs w:val="24"/>
              </w:rPr>
              <w:t xml:space="preserve"> Harrow Road Safety Strategy</w:t>
            </w:r>
            <w:r w:rsidRPr="00ED6F46">
              <w:rPr>
                <w:sz w:val="24"/>
                <w:szCs w:val="24"/>
              </w:rPr>
              <w:t xml:space="preserve"> 2019</w:t>
            </w:r>
          </w:p>
          <w:p w:rsidR="00AF452E" w:rsidRPr="005E3A10" w:rsidRDefault="00AF452E" w:rsidP="00590E73">
            <w:pPr>
              <w:pStyle w:val="Infotext"/>
              <w:rPr>
                <w:color w:val="FF0000"/>
                <w:sz w:val="24"/>
                <w:szCs w:val="24"/>
              </w:rPr>
            </w:pPr>
          </w:p>
        </w:tc>
      </w:tr>
    </w:tbl>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AF452E" w:rsidRDefault="00AF452E" w:rsidP="00AF452E">
            <w:r w:rsidRPr="00E6387C">
              <w:t xml:space="preserve">This report sets out the draft </w:t>
            </w:r>
            <w:r>
              <w:t>Harrow Ro</w:t>
            </w:r>
            <w:r w:rsidRPr="00E6387C">
              <w:t xml:space="preserve">ad </w:t>
            </w:r>
            <w:r>
              <w:t>S</w:t>
            </w:r>
            <w:r w:rsidRPr="00E6387C">
              <w:t xml:space="preserve">afety </w:t>
            </w:r>
            <w:r>
              <w:t>S</w:t>
            </w:r>
            <w:r w:rsidRPr="00E6387C">
              <w:t>trategy for the borough and provides details regarding</w:t>
            </w:r>
            <w:r>
              <w:t xml:space="preserve"> the</w:t>
            </w:r>
            <w:r w:rsidRPr="00E6387C">
              <w:t xml:space="preserve"> </w:t>
            </w:r>
            <w:r>
              <w:t xml:space="preserve">initiatives that will be used to improve </w:t>
            </w:r>
            <w:r w:rsidRPr="00E6387C">
              <w:t>road safety in the borough.</w:t>
            </w:r>
          </w:p>
          <w:p w:rsidR="00AF452E" w:rsidRDefault="00AF452E" w:rsidP="00AF452E"/>
          <w:p w:rsidR="00AF452E" w:rsidRPr="00E6387C" w:rsidRDefault="00AF452E" w:rsidP="00AF452E">
            <w:pPr>
              <w:pStyle w:val="Heading2"/>
            </w:pPr>
            <w:r w:rsidRPr="00E6387C">
              <w:t xml:space="preserve">Recommendations: </w:t>
            </w:r>
          </w:p>
          <w:p w:rsidR="00AF452E" w:rsidRDefault="00AF452E" w:rsidP="00AF452E"/>
          <w:p w:rsidR="00AF452E" w:rsidRDefault="00AF452E" w:rsidP="00AF452E">
            <w:pPr>
              <w:rPr>
                <w:rFonts w:cs="Arial"/>
                <w:iCs/>
              </w:rPr>
            </w:pPr>
            <w:r>
              <w:rPr>
                <w:rFonts w:cs="Arial"/>
                <w:iCs/>
              </w:rPr>
              <w:t>Approve the Harrow Road Safety Strategy set out at Appendix A subject to formal approval of the LIP3 by the full Council.</w:t>
            </w:r>
          </w:p>
          <w:p w:rsidR="00AF452E" w:rsidRPr="00E6387C" w:rsidRDefault="00AF452E" w:rsidP="00AF452E"/>
          <w:p w:rsidR="00AF452E" w:rsidRPr="00E6387C" w:rsidRDefault="00AF452E" w:rsidP="00AF452E">
            <w:pPr>
              <w:pStyle w:val="Heading2"/>
            </w:pPr>
            <w:r w:rsidRPr="00E6387C">
              <w:t>Reason:  (For recommendations)</w:t>
            </w:r>
          </w:p>
          <w:p w:rsidR="00AF452E" w:rsidRDefault="00AF452E" w:rsidP="00AF452E">
            <w:pPr>
              <w:rPr>
                <w:highlight w:val="yellow"/>
              </w:rPr>
            </w:pPr>
          </w:p>
          <w:p w:rsidR="00AF452E" w:rsidRDefault="00AF452E" w:rsidP="00AF452E">
            <w:r w:rsidRPr="007027BE">
              <w:lastRenderedPageBreak/>
              <w:t xml:space="preserve">The publication of the road safety strategy </w:t>
            </w:r>
            <w:r>
              <w:t xml:space="preserve">also </w:t>
            </w:r>
            <w:r w:rsidRPr="007027BE">
              <w:t xml:space="preserve">provides greater </w:t>
            </w:r>
            <w:r>
              <w:t>detail</w:t>
            </w:r>
            <w:r w:rsidRPr="007027BE">
              <w:t xml:space="preserve"> as to how the borough will implement</w:t>
            </w:r>
            <w:r>
              <w:t xml:space="preserve"> many of the road safety initiatives identified in</w:t>
            </w:r>
            <w:r w:rsidRPr="007027BE">
              <w:t xml:space="preserve"> the Transport Local Implementation Plan (LIP3).</w:t>
            </w:r>
          </w:p>
          <w:p w:rsidR="00AF452E" w:rsidRPr="007027BE" w:rsidRDefault="00AF452E" w:rsidP="00AF452E"/>
          <w:p w:rsidR="00AF452E" w:rsidRDefault="00AF452E" w:rsidP="00AF452E">
            <w:r w:rsidRPr="007027BE">
              <w:t xml:space="preserve">A </w:t>
            </w:r>
            <w:r>
              <w:t>R</w:t>
            </w:r>
            <w:r w:rsidRPr="007027BE">
              <w:t xml:space="preserve">oad </w:t>
            </w:r>
            <w:r>
              <w:t>S</w:t>
            </w:r>
            <w:r w:rsidRPr="007027BE">
              <w:t>afety strategy is an effective way to show that Harrow is discharging its duty under the Road Traffic Act 1988</w:t>
            </w:r>
            <w:r>
              <w:t xml:space="preserve">. </w:t>
            </w:r>
            <w:r w:rsidRPr="007027BE">
              <w:t xml:space="preserve">The Act requires authorities to prepare and carry out a programme of measures designed to promote road safety. A local road safety strategy is a </w:t>
            </w:r>
            <w:r>
              <w:t>central</w:t>
            </w:r>
            <w:r w:rsidRPr="007027BE">
              <w:t xml:space="preserve"> part of the evidence to show how this is being undertaken in Harrow. </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AF452E" w:rsidRPr="008D6EE6" w:rsidRDefault="00AF452E" w:rsidP="00AF452E">
      <w:pPr>
        <w:pStyle w:val="Heading2"/>
      </w:pPr>
      <w:r w:rsidRPr="008D6EE6">
        <w:t>Introductory paragraph</w:t>
      </w:r>
    </w:p>
    <w:p w:rsidR="00AF452E" w:rsidRPr="008D6EE6" w:rsidRDefault="00AF452E" w:rsidP="00AF452E">
      <w:pPr>
        <w:rPr>
          <w:sz w:val="30"/>
          <w:szCs w:val="30"/>
        </w:rPr>
      </w:pPr>
    </w:p>
    <w:p w:rsidR="00AF452E" w:rsidRPr="005713B0" w:rsidRDefault="00AF452E" w:rsidP="00AF452E">
      <w:pPr>
        <w:pStyle w:val="BodyText"/>
        <w:numPr>
          <w:ilvl w:val="0"/>
          <w:numId w:val="46"/>
        </w:numPr>
        <w:tabs>
          <w:tab w:val="clear" w:pos="720"/>
          <w:tab w:val="left" w:pos="851"/>
        </w:tabs>
        <w:ind w:left="851" w:hanging="851"/>
        <w:rPr>
          <w:i w:val="0"/>
        </w:rPr>
      </w:pPr>
      <w:r w:rsidRPr="005713B0">
        <w:rPr>
          <w:i w:val="0"/>
        </w:rPr>
        <w:t xml:space="preserve">The Transport Local Implementation Plan (LIP3) is a statutory document required under the GLA Act that sets out all the transport objectives and strategic policies that the borough will undertake to deliver the Mayor of London’s transport strategy (MTS) locally in Harrow. </w:t>
      </w:r>
    </w:p>
    <w:p w:rsidR="00AF452E" w:rsidRPr="005713B0" w:rsidRDefault="00AF452E" w:rsidP="00AF452E">
      <w:pPr>
        <w:pStyle w:val="BodyText"/>
        <w:tabs>
          <w:tab w:val="left" w:pos="851"/>
        </w:tabs>
        <w:ind w:left="851"/>
        <w:rPr>
          <w:i w:val="0"/>
        </w:rPr>
      </w:pPr>
    </w:p>
    <w:p w:rsidR="00AF452E" w:rsidRDefault="00AF452E" w:rsidP="00AF452E">
      <w:pPr>
        <w:pStyle w:val="BodyText"/>
        <w:numPr>
          <w:ilvl w:val="0"/>
          <w:numId w:val="46"/>
        </w:numPr>
        <w:tabs>
          <w:tab w:val="clear" w:pos="720"/>
          <w:tab w:val="left" w:pos="851"/>
        </w:tabs>
        <w:ind w:left="851" w:hanging="851"/>
        <w:rPr>
          <w:i w:val="0"/>
        </w:rPr>
      </w:pPr>
      <w:r>
        <w:rPr>
          <w:i w:val="0"/>
        </w:rPr>
        <w:t>The development and preparation of the third Transport Local Implementation Plan (LIP3) introduced a range of road safety policies which have all been subject to extensive public consultation and engagement with all stakeholders as a part of the LIP3 consultation process. LIP3 was approved by the GLA Deputy Mayor for Transport on 12</w:t>
      </w:r>
      <w:r w:rsidRPr="005713B0">
        <w:rPr>
          <w:i w:val="0"/>
        </w:rPr>
        <w:t>th</w:t>
      </w:r>
      <w:r>
        <w:rPr>
          <w:i w:val="0"/>
        </w:rPr>
        <w:t xml:space="preserve"> April 2019.</w:t>
      </w:r>
    </w:p>
    <w:p w:rsidR="00AF452E" w:rsidRPr="005713B0" w:rsidRDefault="00AF452E" w:rsidP="00AF452E">
      <w:pPr>
        <w:pStyle w:val="BodyText"/>
        <w:tabs>
          <w:tab w:val="left" w:pos="851"/>
        </w:tabs>
        <w:rPr>
          <w:i w:val="0"/>
        </w:rPr>
      </w:pPr>
    </w:p>
    <w:p w:rsidR="00AF452E" w:rsidRDefault="00AF452E" w:rsidP="00AF452E">
      <w:pPr>
        <w:pStyle w:val="BodyText"/>
        <w:numPr>
          <w:ilvl w:val="0"/>
          <w:numId w:val="46"/>
        </w:numPr>
        <w:tabs>
          <w:tab w:val="clear" w:pos="720"/>
          <w:tab w:val="left" w:pos="851"/>
        </w:tabs>
        <w:ind w:left="851" w:hanging="851"/>
        <w:rPr>
          <w:i w:val="0"/>
        </w:rPr>
      </w:pPr>
      <w:r w:rsidRPr="0020249E">
        <w:rPr>
          <w:i w:val="0"/>
        </w:rPr>
        <w:t xml:space="preserve">The last road safety plan was prepared in 2015.  Since </w:t>
      </w:r>
      <w:r>
        <w:rPr>
          <w:i w:val="0"/>
        </w:rPr>
        <w:t>then</w:t>
      </w:r>
      <w:r w:rsidRPr="0020249E">
        <w:rPr>
          <w:i w:val="0"/>
        </w:rPr>
        <w:t xml:space="preserve"> a new Mayor’s Transport Strategy</w:t>
      </w:r>
      <w:r>
        <w:rPr>
          <w:i w:val="0"/>
        </w:rPr>
        <w:t xml:space="preserve"> (2018) has significantly changed</w:t>
      </w:r>
      <w:r w:rsidRPr="0020249E">
        <w:rPr>
          <w:i w:val="0"/>
        </w:rPr>
        <w:t xml:space="preserve"> priorities </w:t>
      </w:r>
      <w:r>
        <w:rPr>
          <w:i w:val="0"/>
        </w:rPr>
        <w:t>with</w:t>
      </w:r>
      <w:r w:rsidRPr="0020249E">
        <w:rPr>
          <w:i w:val="0"/>
        </w:rPr>
        <w:t xml:space="preserve"> the adoption by the Mayor of London and by Harrow Council of a Vision Zero approach to road safety</w:t>
      </w:r>
      <w:r>
        <w:rPr>
          <w:i w:val="0"/>
        </w:rPr>
        <w:t xml:space="preserve"> and the adoption of the Healthy Streets approach to deliver improvements</w:t>
      </w:r>
      <w:r w:rsidRPr="0020249E">
        <w:rPr>
          <w:i w:val="0"/>
        </w:rPr>
        <w:t>.</w:t>
      </w:r>
    </w:p>
    <w:p w:rsidR="00AF452E" w:rsidRDefault="00AF452E" w:rsidP="00AF452E">
      <w:pPr>
        <w:pStyle w:val="BodyText"/>
        <w:tabs>
          <w:tab w:val="left" w:pos="851"/>
        </w:tabs>
        <w:ind w:left="851"/>
        <w:rPr>
          <w:i w:val="0"/>
        </w:rPr>
      </w:pPr>
    </w:p>
    <w:p w:rsidR="00AF452E" w:rsidRDefault="00AF452E" w:rsidP="00AF452E">
      <w:pPr>
        <w:pStyle w:val="BodyText"/>
        <w:numPr>
          <w:ilvl w:val="0"/>
          <w:numId w:val="46"/>
        </w:numPr>
        <w:tabs>
          <w:tab w:val="clear" w:pos="720"/>
          <w:tab w:val="left" w:pos="851"/>
        </w:tabs>
        <w:ind w:left="851" w:hanging="851"/>
        <w:rPr>
          <w:i w:val="0"/>
        </w:rPr>
      </w:pPr>
      <w:r>
        <w:rPr>
          <w:i w:val="0"/>
        </w:rPr>
        <w:t xml:space="preserve">Vision Zero has </w:t>
      </w:r>
      <w:r w:rsidRPr="001A5314">
        <w:rPr>
          <w:i w:val="0"/>
        </w:rPr>
        <w:t xml:space="preserve">been adopted by the Mayor of London and subsequently by Harrow Council as part of the development of the Transport Local Implementation Plan (LIP3).  </w:t>
      </w:r>
      <w:r w:rsidRPr="001A5314">
        <w:rPr>
          <w:rFonts w:cstheme="minorHAnsi"/>
          <w:i w:val="0"/>
        </w:rPr>
        <w:t xml:space="preserve">The Vision Zero target for London is the elimination of all deaths and serious injuries from London’s streets by 2041.  This target has also been adopted by </w:t>
      </w:r>
      <w:r>
        <w:rPr>
          <w:rFonts w:cstheme="minorHAnsi"/>
          <w:i w:val="0"/>
        </w:rPr>
        <w:t>the Harrow Council as part of LIP3</w:t>
      </w:r>
      <w:r w:rsidRPr="001A5314">
        <w:rPr>
          <w:rFonts w:cstheme="minorHAnsi"/>
          <w:i w:val="0"/>
        </w:rPr>
        <w:t>.</w:t>
      </w:r>
      <w:r w:rsidRPr="001A5314">
        <w:rPr>
          <w:i w:val="0"/>
        </w:rPr>
        <w:t xml:space="preserve">  </w:t>
      </w:r>
    </w:p>
    <w:p w:rsidR="00AF452E" w:rsidRDefault="00AF452E" w:rsidP="00AF452E">
      <w:pPr>
        <w:pStyle w:val="BodyText"/>
        <w:tabs>
          <w:tab w:val="left" w:pos="851"/>
        </w:tabs>
        <w:ind w:left="851"/>
        <w:rPr>
          <w:i w:val="0"/>
        </w:rPr>
      </w:pPr>
    </w:p>
    <w:p w:rsidR="00AF452E" w:rsidRDefault="00AF452E" w:rsidP="00AF452E">
      <w:pPr>
        <w:pStyle w:val="BodyText"/>
        <w:numPr>
          <w:ilvl w:val="0"/>
          <w:numId w:val="46"/>
        </w:numPr>
        <w:tabs>
          <w:tab w:val="clear" w:pos="720"/>
          <w:tab w:val="left" w:pos="851"/>
        </w:tabs>
        <w:ind w:left="851" w:hanging="851"/>
        <w:rPr>
          <w:i w:val="0"/>
        </w:rPr>
      </w:pPr>
      <w:r w:rsidRPr="001A5314">
        <w:rPr>
          <w:i w:val="0"/>
        </w:rPr>
        <w:t xml:space="preserve">The Healthy Streets approach is the underlying framework for the Mayor of London’s Transport Strategy.  The Healthy Streets Approach is a system of policies and strategies to put people, and their health, at the centre of decision making.  Harrow has adopted the healthy streets approach to all transport initiatives in the borough and in particular to deliver improvements that will enable the borough to improve road safety.  </w:t>
      </w:r>
    </w:p>
    <w:p w:rsidR="00AF452E" w:rsidRPr="001A5314" w:rsidRDefault="00AF452E" w:rsidP="00AF452E">
      <w:pPr>
        <w:pStyle w:val="BodyText"/>
        <w:tabs>
          <w:tab w:val="left" w:pos="851"/>
        </w:tabs>
        <w:rPr>
          <w:i w:val="0"/>
        </w:rPr>
      </w:pPr>
    </w:p>
    <w:p w:rsidR="00AF452E" w:rsidRPr="001A5314" w:rsidRDefault="00AF452E" w:rsidP="00AF452E">
      <w:pPr>
        <w:pStyle w:val="BodyText"/>
        <w:numPr>
          <w:ilvl w:val="0"/>
          <w:numId w:val="46"/>
        </w:numPr>
        <w:tabs>
          <w:tab w:val="clear" w:pos="720"/>
          <w:tab w:val="left" w:pos="851"/>
        </w:tabs>
        <w:ind w:left="851" w:hanging="851"/>
        <w:rPr>
          <w:i w:val="0"/>
        </w:rPr>
      </w:pPr>
      <w:r w:rsidRPr="001A5314">
        <w:rPr>
          <w:i w:val="0"/>
        </w:rPr>
        <w:t>The healthy streets approach will help the borough work towards creating a safer, healthier and more attractive street environment.</w:t>
      </w:r>
    </w:p>
    <w:p w:rsidR="00AF452E" w:rsidRDefault="00AF452E" w:rsidP="00AF452E">
      <w:pPr>
        <w:pStyle w:val="BodyText"/>
        <w:tabs>
          <w:tab w:val="left" w:pos="851"/>
        </w:tabs>
        <w:ind w:left="851"/>
        <w:rPr>
          <w:i w:val="0"/>
        </w:rPr>
      </w:pPr>
    </w:p>
    <w:p w:rsidR="00AF452E" w:rsidRPr="0020249E" w:rsidRDefault="00AF452E" w:rsidP="00AF452E">
      <w:pPr>
        <w:pStyle w:val="BodyText"/>
        <w:numPr>
          <w:ilvl w:val="0"/>
          <w:numId w:val="46"/>
        </w:numPr>
        <w:tabs>
          <w:tab w:val="clear" w:pos="720"/>
          <w:tab w:val="left" w:pos="851"/>
        </w:tabs>
        <w:ind w:left="851" w:hanging="851"/>
        <w:rPr>
          <w:i w:val="0"/>
        </w:rPr>
      </w:pPr>
      <w:r w:rsidRPr="0020249E">
        <w:rPr>
          <w:i w:val="0"/>
        </w:rPr>
        <w:lastRenderedPageBreak/>
        <w:t>These changes</w:t>
      </w:r>
      <w:r>
        <w:rPr>
          <w:i w:val="0"/>
        </w:rPr>
        <w:t xml:space="preserve"> in approach to road safety </w:t>
      </w:r>
      <w:r w:rsidRPr="0020249E">
        <w:rPr>
          <w:i w:val="0"/>
        </w:rPr>
        <w:t xml:space="preserve">require </w:t>
      </w:r>
      <w:r>
        <w:rPr>
          <w:i w:val="0"/>
        </w:rPr>
        <w:t xml:space="preserve">the road safety strategy to be updated </w:t>
      </w:r>
      <w:r w:rsidRPr="0020249E">
        <w:rPr>
          <w:i w:val="0"/>
        </w:rPr>
        <w:t xml:space="preserve">to be in line with </w:t>
      </w:r>
      <w:r>
        <w:rPr>
          <w:i w:val="0"/>
        </w:rPr>
        <w:t xml:space="preserve">current </w:t>
      </w:r>
      <w:r w:rsidRPr="0020249E">
        <w:rPr>
          <w:i w:val="0"/>
        </w:rPr>
        <w:t>best practice.</w:t>
      </w:r>
    </w:p>
    <w:p w:rsidR="00AF452E" w:rsidRPr="00F33C90" w:rsidRDefault="00AF452E" w:rsidP="00AF452E">
      <w:pPr>
        <w:pStyle w:val="BodyText"/>
        <w:tabs>
          <w:tab w:val="left" w:pos="851"/>
        </w:tabs>
        <w:rPr>
          <w:i w:val="0"/>
          <w:szCs w:val="24"/>
          <w:highlight w:val="yellow"/>
        </w:rPr>
      </w:pPr>
    </w:p>
    <w:p w:rsidR="00AF452E" w:rsidRPr="0020249E" w:rsidRDefault="00AF452E" w:rsidP="00AF452E">
      <w:pPr>
        <w:pStyle w:val="Heading2"/>
        <w:rPr>
          <w:color w:val="FF0000"/>
        </w:rPr>
      </w:pPr>
      <w:r w:rsidRPr="0020249E">
        <w:t>Options considered</w:t>
      </w:r>
      <w:r w:rsidRPr="0020249E">
        <w:rPr>
          <w:color w:val="FF0000"/>
        </w:rPr>
        <w:t xml:space="preserve">  </w:t>
      </w:r>
    </w:p>
    <w:p w:rsidR="00AF452E" w:rsidRPr="0020249E" w:rsidRDefault="00AF452E" w:rsidP="00AF452E"/>
    <w:p w:rsidR="00AF452E" w:rsidRDefault="00AF452E" w:rsidP="00AF452E">
      <w:pPr>
        <w:pStyle w:val="BodyText"/>
        <w:numPr>
          <w:ilvl w:val="0"/>
          <w:numId w:val="46"/>
        </w:numPr>
        <w:tabs>
          <w:tab w:val="clear" w:pos="720"/>
          <w:tab w:val="left" w:pos="851"/>
        </w:tabs>
        <w:ind w:left="851" w:hanging="851"/>
        <w:rPr>
          <w:i w:val="0"/>
        </w:rPr>
      </w:pPr>
      <w:r w:rsidRPr="0020249E">
        <w:rPr>
          <w:i w:val="0"/>
        </w:rPr>
        <w:t>No alternative options have been consider</w:t>
      </w:r>
      <w:r>
        <w:rPr>
          <w:i w:val="0"/>
        </w:rPr>
        <w:t>ed</w:t>
      </w:r>
      <w:r w:rsidRPr="0020249E">
        <w:rPr>
          <w:i w:val="0"/>
        </w:rPr>
        <w:t xml:space="preserve">. </w:t>
      </w:r>
      <w:r>
        <w:rPr>
          <w:i w:val="0"/>
        </w:rPr>
        <w:t xml:space="preserve">The main policies and objectives accord with LIP3. </w:t>
      </w:r>
      <w:r w:rsidRPr="0020249E">
        <w:rPr>
          <w:i w:val="0"/>
        </w:rPr>
        <w:t xml:space="preserve">The contents of the </w:t>
      </w:r>
      <w:r>
        <w:rPr>
          <w:i w:val="0"/>
        </w:rPr>
        <w:t>strategy</w:t>
      </w:r>
      <w:r w:rsidRPr="0020249E">
        <w:rPr>
          <w:i w:val="0"/>
        </w:rPr>
        <w:t xml:space="preserve"> have been developed following best practice advice from the Department for Transport (</w:t>
      </w:r>
      <w:proofErr w:type="spellStart"/>
      <w:r w:rsidRPr="0020249E">
        <w:rPr>
          <w:i w:val="0"/>
        </w:rPr>
        <w:t>DfT</w:t>
      </w:r>
      <w:proofErr w:type="spellEnd"/>
      <w:r w:rsidRPr="0020249E">
        <w:rPr>
          <w:i w:val="0"/>
        </w:rPr>
        <w:t xml:space="preserve">) and Transport for London (TfL) and </w:t>
      </w:r>
      <w:r>
        <w:rPr>
          <w:i w:val="0"/>
        </w:rPr>
        <w:t xml:space="preserve">also </w:t>
      </w:r>
      <w:r w:rsidRPr="0020249E">
        <w:rPr>
          <w:i w:val="0"/>
        </w:rPr>
        <w:t>considering the work of other local highway authorities.</w:t>
      </w:r>
    </w:p>
    <w:p w:rsidR="00AF452E" w:rsidRPr="0020249E" w:rsidRDefault="00AF452E" w:rsidP="00AF452E">
      <w:pPr>
        <w:pStyle w:val="BodyText"/>
        <w:tabs>
          <w:tab w:val="left" w:pos="851"/>
        </w:tabs>
        <w:ind w:left="851"/>
        <w:rPr>
          <w:i w:val="0"/>
        </w:rPr>
      </w:pPr>
    </w:p>
    <w:p w:rsidR="00AF452E" w:rsidRPr="005E591C" w:rsidRDefault="00AF452E" w:rsidP="00AF452E">
      <w:pPr>
        <w:pStyle w:val="Heading2"/>
      </w:pPr>
      <w:r w:rsidRPr="005E591C">
        <w:t xml:space="preserve">Background </w:t>
      </w:r>
    </w:p>
    <w:p w:rsidR="00AF452E" w:rsidRPr="00C40195" w:rsidRDefault="00AF452E" w:rsidP="00AF452E">
      <w:pPr>
        <w:rPr>
          <w:highlight w:val="yellow"/>
        </w:rPr>
      </w:pPr>
    </w:p>
    <w:p w:rsidR="00AF452E" w:rsidRPr="00003E1A" w:rsidRDefault="00AF452E" w:rsidP="00AF452E">
      <w:pPr>
        <w:pStyle w:val="BodyText"/>
        <w:numPr>
          <w:ilvl w:val="0"/>
          <w:numId w:val="46"/>
        </w:numPr>
        <w:tabs>
          <w:tab w:val="clear" w:pos="720"/>
          <w:tab w:val="left" w:pos="851"/>
        </w:tabs>
        <w:ind w:left="851" w:hanging="851"/>
        <w:rPr>
          <w:i w:val="0"/>
        </w:rPr>
      </w:pPr>
      <w:r>
        <w:rPr>
          <w:i w:val="0"/>
        </w:rPr>
        <w:t xml:space="preserve">The </w:t>
      </w:r>
      <w:r w:rsidRPr="00003E1A">
        <w:rPr>
          <w:i w:val="0"/>
        </w:rPr>
        <w:t xml:space="preserve">Harrow Transport </w:t>
      </w:r>
      <w:r w:rsidRPr="00003E1A">
        <w:rPr>
          <w:rFonts w:cstheme="minorHAnsi"/>
          <w:i w:val="0"/>
        </w:rPr>
        <w:t xml:space="preserve">Local Implementation Plan 2019/20-2021/22 (LIP3) </w:t>
      </w:r>
      <w:r w:rsidRPr="00003E1A">
        <w:rPr>
          <w:i w:val="0"/>
        </w:rPr>
        <w:t>is the overriding transport policy for the borough.  In developing LIP3 all transport objectives and policies underwent wide scale public consultation and revisions were subsequently made.</w:t>
      </w:r>
    </w:p>
    <w:p w:rsidR="00AF452E" w:rsidRPr="00003E1A" w:rsidRDefault="00AF452E" w:rsidP="00AF452E">
      <w:pPr>
        <w:pStyle w:val="BodyText"/>
        <w:tabs>
          <w:tab w:val="left" w:pos="851"/>
        </w:tabs>
        <w:ind w:left="851"/>
        <w:rPr>
          <w:i w:val="0"/>
        </w:rPr>
      </w:pPr>
    </w:p>
    <w:p w:rsidR="00AF452E" w:rsidRPr="00003E1A" w:rsidRDefault="00AF452E" w:rsidP="00AF452E">
      <w:pPr>
        <w:pStyle w:val="BodyText"/>
        <w:numPr>
          <w:ilvl w:val="0"/>
          <w:numId w:val="46"/>
        </w:numPr>
        <w:tabs>
          <w:tab w:val="clear" w:pos="720"/>
          <w:tab w:val="left" w:pos="851"/>
        </w:tabs>
        <w:ind w:left="851" w:hanging="851"/>
        <w:rPr>
          <w:i w:val="0"/>
        </w:rPr>
      </w:pPr>
      <w:r w:rsidRPr="00003E1A">
        <w:rPr>
          <w:i w:val="0"/>
        </w:rPr>
        <w:t>The Harrow transport objectives included in LIP3 that are most relevant to road safety are as follows:</w:t>
      </w:r>
    </w:p>
    <w:p w:rsidR="00AF452E" w:rsidRPr="00003E1A" w:rsidRDefault="00AF452E" w:rsidP="00AF452E">
      <w:pPr>
        <w:pStyle w:val="ListParagraph"/>
      </w:pPr>
    </w:p>
    <w:p w:rsidR="00AF452E" w:rsidRDefault="00AF452E" w:rsidP="00AF452E">
      <w:pPr>
        <w:pStyle w:val="ListParagraph"/>
        <w:numPr>
          <w:ilvl w:val="0"/>
          <w:numId w:val="48"/>
        </w:numPr>
        <w:contextualSpacing/>
      </w:pPr>
      <w:r w:rsidRPr="00003E1A">
        <w:t>Improve the public realm through the introduction of  healthy streets and liveable neighbourhoods to better enable active and safer travel particularly for pedestrians and cyclists thereby reducing congestion and improving public health and local air quality</w:t>
      </w:r>
    </w:p>
    <w:p w:rsidR="00AF452E" w:rsidRPr="00003E1A" w:rsidRDefault="00AF452E" w:rsidP="00AF452E">
      <w:pPr>
        <w:pStyle w:val="ListParagraph"/>
        <w:ind w:left="1211"/>
        <w:contextualSpacing/>
      </w:pPr>
    </w:p>
    <w:p w:rsidR="00AF452E" w:rsidRPr="00003E1A" w:rsidRDefault="00AF452E" w:rsidP="00AF452E">
      <w:pPr>
        <w:pStyle w:val="ListParagraph"/>
        <w:numPr>
          <w:ilvl w:val="0"/>
          <w:numId w:val="48"/>
        </w:numPr>
        <w:contextualSpacing/>
      </w:pPr>
      <w:r w:rsidRPr="00003E1A">
        <w:t>Adopt a Vision Zero approach towards eliminating all road traffic deaths and serious injuries by 2041 and focus on reducing the number of motorcycle casualties across the borough</w:t>
      </w:r>
    </w:p>
    <w:p w:rsidR="00AF452E" w:rsidRPr="00003E1A" w:rsidRDefault="00AF452E" w:rsidP="00AF452E">
      <w:pPr>
        <w:pStyle w:val="BodyText"/>
        <w:tabs>
          <w:tab w:val="left" w:pos="851"/>
        </w:tabs>
        <w:rPr>
          <w:i w:val="0"/>
        </w:rPr>
      </w:pPr>
    </w:p>
    <w:p w:rsidR="00AF452E" w:rsidRPr="00003E1A" w:rsidRDefault="00AF452E" w:rsidP="00AF452E">
      <w:pPr>
        <w:pStyle w:val="BodyText"/>
        <w:numPr>
          <w:ilvl w:val="0"/>
          <w:numId w:val="46"/>
        </w:numPr>
        <w:tabs>
          <w:tab w:val="clear" w:pos="720"/>
          <w:tab w:val="left" w:pos="851"/>
        </w:tabs>
        <w:ind w:left="851" w:hanging="851"/>
        <w:rPr>
          <w:i w:val="0"/>
        </w:rPr>
      </w:pPr>
      <w:r w:rsidRPr="00003E1A">
        <w:rPr>
          <w:i w:val="0"/>
        </w:rPr>
        <w:t xml:space="preserve">The full list of road safety policies </w:t>
      </w:r>
      <w:r>
        <w:rPr>
          <w:i w:val="0"/>
        </w:rPr>
        <w:t>developed</w:t>
      </w:r>
      <w:r w:rsidRPr="00003E1A">
        <w:rPr>
          <w:i w:val="0"/>
        </w:rPr>
        <w:t xml:space="preserve"> as part of LIP3 are </w:t>
      </w:r>
      <w:r>
        <w:rPr>
          <w:i w:val="0"/>
        </w:rPr>
        <w:t xml:space="preserve">all </w:t>
      </w:r>
      <w:r w:rsidRPr="00003E1A">
        <w:rPr>
          <w:i w:val="0"/>
        </w:rPr>
        <w:t>included in the draft road safety strategy shown in Appendix A.</w:t>
      </w:r>
    </w:p>
    <w:p w:rsidR="00AF452E" w:rsidRPr="00003E1A" w:rsidRDefault="00AF452E" w:rsidP="00AF452E">
      <w:pPr>
        <w:pStyle w:val="BodyText"/>
        <w:tabs>
          <w:tab w:val="left" w:pos="851"/>
        </w:tabs>
        <w:rPr>
          <w:i w:val="0"/>
        </w:rPr>
      </w:pPr>
    </w:p>
    <w:p w:rsidR="00AF452E" w:rsidRPr="00003E1A" w:rsidRDefault="00AF452E" w:rsidP="00AF452E">
      <w:pPr>
        <w:pStyle w:val="BodyText"/>
        <w:numPr>
          <w:ilvl w:val="0"/>
          <w:numId w:val="46"/>
        </w:numPr>
        <w:tabs>
          <w:tab w:val="clear" w:pos="720"/>
          <w:tab w:val="left" w:pos="851"/>
        </w:tabs>
        <w:ind w:left="851" w:hanging="851"/>
        <w:rPr>
          <w:i w:val="0"/>
        </w:rPr>
      </w:pPr>
      <w:r w:rsidRPr="00003E1A">
        <w:rPr>
          <w:i w:val="0"/>
        </w:rPr>
        <w:t xml:space="preserve">Based on Harrow LIP3 and the Mayor of London’s Transport Strategy 2018, the borough developed road safety objectives for Harrow.  </w:t>
      </w:r>
      <w:r>
        <w:rPr>
          <w:i w:val="0"/>
        </w:rPr>
        <w:t>T</w:t>
      </w:r>
      <w:r w:rsidRPr="00003E1A">
        <w:rPr>
          <w:i w:val="0"/>
        </w:rPr>
        <w:t>hese have been developed to support the</w:t>
      </w:r>
      <w:r>
        <w:rPr>
          <w:i w:val="0"/>
        </w:rPr>
        <w:t xml:space="preserve"> wider transport objectives identified in </w:t>
      </w:r>
      <w:r w:rsidRPr="00003E1A">
        <w:rPr>
          <w:i w:val="0"/>
        </w:rPr>
        <w:t>LIP3.</w:t>
      </w:r>
    </w:p>
    <w:p w:rsidR="00AF452E" w:rsidRPr="00003E1A" w:rsidRDefault="00AF452E" w:rsidP="00AF452E">
      <w:pPr>
        <w:pStyle w:val="BodyText"/>
        <w:tabs>
          <w:tab w:val="left" w:pos="851"/>
        </w:tabs>
        <w:rPr>
          <w:i w:val="0"/>
        </w:rPr>
      </w:pPr>
    </w:p>
    <w:p w:rsidR="00AF452E" w:rsidRPr="00003E1A" w:rsidRDefault="00AF452E" w:rsidP="00AF452E">
      <w:pPr>
        <w:pStyle w:val="ListParagraph"/>
        <w:numPr>
          <w:ilvl w:val="0"/>
          <w:numId w:val="50"/>
        </w:numPr>
        <w:contextualSpacing/>
      </w:pPr>
      <w:r w:rsidRPr="00003E1A">
        <w:t xml:space="preserve">Use engineering and enforcement measures to improve borough road safety </w:t>
      </w:r>
    </w:p>
    <w:p w:rsidR="00AF452E" w:rsidRPr="00003E1A" w:rsidRDefault="00AF452E" w:rsidP="00AF452E">
      <w:pPr>
        <w:pStyle w:val="ListParagraph"/>
        <w:numPr>
          <w:ilvl w:val="0"/>
          <w:numId w:val="50"/>
        </w:numPr>
        <w:contextualSpacing/>
      </w:pPr>
      <w:r w:rsidRPr="00003E1A">
        <w:t xml:space="preserve">Provide cycle training to </w:t>
      </w:r>
      <w:proofErr w:type="spellStart"/>
      <w:r w:rsidRPr="00003E1A">
        <w:t>Bikeability</w:t>
      </w:r>
      <w:proofErr w:type="spellEnd"/>
      <w:r w:rsidRPr="00003E1A">
        <w:t xml:space="preserve"> standards for children and adults who work, study or live in the borough </w:t>
      </w:r>
    </w:p>
    <w:p w:rsidR="00AF452E" w:rsidRPr="00003E1A" w:rsidRDefault="00AF452E" w:rsidP="00AF452E">
      <w:pPr>
        <w:pStyle w:val="ListParagraph"/>
        <w:numPr>
          <w:ilvl w:val="0"/>
          <w:numId w:val="50"/>
        </w:numPr>
        <w:contextualSpacing/>
      </w:pPr>
      <w:r w:rsidRPr="00003E1A">
        <w:t xml:space="preserve">Provide road safety education events in schools and road safety support for pre-schoolers to develop traffic awareness and road safety skills </w:t>
      </w:r>
    </w:p>
    <w:p w:rsidR="00AF452E" w:rsidRPr="00003E1A" w:rsidRDefault="00AF452E" w:rsidP="00AF452E">
      <w:pPr>
        <w:pStyle w:val="ListParagraph"/>
        <w:numPr>
          <w:ilvl w:val="0"/>
          <w:numId w:val="50"/>
        </w:numPr>
        <w:contextualSpacing/>
      </w:pPr>
      <w:r w:rsidRPr="00003E1A">
        <w:t xml:space="preserve">Conduct road user safety campaigns and road safety training courses aimed at reducing the number of collisions on the roads </w:t>
      </w:r>
    </w:p>
    <w:p w:rsidR="00AF452E" w:rsidRDefault="00AF452E" w:rsidP="00AF452E">
      <w:pPr>
        <w:pStyle w:val="BodyText"/>
        <w:tabs>
          <w:tab w:val="left" w:pos="851"/>
        </w:tabs>
        <w:ind w:left="851"/>
        <w:rPr>
          <w:i w:val="0"/>
        </w:rPr>
      </w:pPr>
    </w:p>
    <w:p w:rsidR="00AF452E" w:rsidRDefault="00AF452E" w:rsidP="00AF452E">
      <w:pPr>
        <w:pStyle w:val="BodyText"/>
        <w:numPr>
          <w:ilvl w:val="0"/>
          <w:numId w:val="46"/>
        </w:numPr>
        <w:tabs>
          <w:tab w:val="clear" w:pos="720"/>
          <w:tab w:val="left" w:pos="851"/>
        </w:tabs>
        <w:ind w:left="851" w:hanging="851"/>
        <w:rPr>
          <w:i w:val="0"/>
        </w:rPr>
      </w:pPr>
      <w:r>
        <w:rPr>
          <w:i w:val="0"/>
        </w:rPr>
        <w:t>The road safety strategy shows all the ways that the borough works towards delivering each of these objectives.</w:t>
      </w:r>
    </w:p>
    <w:p w:rsidR="00AF452E" w:rsidRDefault="00AF452E" w:rsidP="00AF452E">
      <w:pPr>
        <w:pStyle w:val="BodyText"/>
        <w:tabs>
          <w:tab w:val="left" w:pos="851"/>
        </w:tabs>
        <w:rPr>
          <w:i w:val="0"/>
        </w:rPr>
      </w:pPr>
    </w:p>
    <w:p w:rsidR="00AF452E" w:rsidRDefault="00AF452E" w:rsidP="00AF452E">
      <w:pPr>
        <w:pStyle w:val="BodyText"/>
        <w:numPr>
          <w:ilvl w:val="0"/>
          <w:numId w:val="46"/>
        </w:numPr>
        <w:tabs>
          <w:tab w:val="clear" w:pos="720"/>
          <w:tab w:val="left" w:pos="851"/>
        </w:tabs>
        <w:ind w:left="851" w:hanging="851"/>
        <w:rPr>
          <w:i w:val="0"/>
        </w:rPr>
      </w:pPr>
      <w:r>
        <w:rPr>
          <w:i w:val="0"/>
        </w:rPr>
        <w:lastRenderedPageBreak/>
        <w:t>The strategy includes an analysis of patterns or road casualties in the borough.  This information is used to determine where to best focus road safety initiatives.</w:t>
      </w:r>
    </w:p>
    <w:p w:rsidR="00AF452E" w:rsidRDefault="00AF452E" w:rsidP="00AF452E">
      <w:pPr>
        <w:pStyle w:val="BodyText"/>
        <w:tabs>
          <w:tab w:val="left" w:pos="851"/>
        </w:tabs>
        <w:ind w:left="851"/>
        <w:rPr>
          <w:i w:val="0"/>
        </w:rPr>
      </w:pPr>
    </w:p>
    <w:p w:rsidR="00AF452E" w:rsidRDefault="00AF452E" w:rsidP="00AF452E">
      <w:pPr>
        <w:pStyle w:val="BodyText"/>
        <w:numPr>
          <w:ilvl w:val="0"/>
          <w:numId w:val="46"/>
        </w:numPr>
        <w:tabs>
          <w:tab w:val="clear" w:pos="720"/>
          <w:tab w:val="left" w:pos="851"/>
        </w:tabs>
        <w:ind w:left="851" w:hanging="851"/>
        <w:rPr>
          <w:i w:val="0"/>
        </w:rPr>
      </w:pPr>
      <w:r>
        <w:rPr>
          <w:i w:val="0"/>
        </w:rPr>
        <w:t xml:space="preserve">An analysis shows that </w:t>
      </w:r>
      <w:r w:rsidRPr="0040391B">
        <w:rPr>
          <w:i w:val="0"/>
        </w:rPr>
        <w:t>Harrow has less casualties per 1000 population than all neighbouring boroughs.</w:t>
      </w:r>
    </w:p>
    <w:p w:rsidR="00AF452E" w:rsidRDefault="00AF452E" w:rsidP="00AF452E">
      <w:pPr>
        <w:pStyle w:val="ListParagraph"/>
        <w:rPr>
          <w:i/>
        </w:rPr>
      </w:pPr>
    </w:p>
    <w:p w:rsidR="00AF452E" w:rsidRDefault="00AF452E" w:rsidP="00AF452E">
      <w:pPr>
        <w:pStyle w:val="Caption"/>
        <w:keepLines/>
        <w:ind w:left="1350"/>
      </w:pPr>
      <w:bookmarkStart w:id="1" w:name="_Toc5096080"/>
      <w:r>
        <w:t>Total casualties (2015-2017) per 1000 population</w:t>
      </w:r>
      <w:bookmarkEnd w:id="1"/>
      <w:r>
        <w:t xml:space="preserve"> </w:t>
      </w:r>
    </w:p>
    <w:p w:rsidR="00AF452E" w:rsidRDefault="00AF452E" w:rsidP="00AF452E">
      <w:pPr>
        <w:rPr>
          <w:rFonts w:cs="Arial"/>
          <w:szCs w:val="24"/>
          <w:highlight w:val="yellow"/>
          <w:lang w:eastAsia="en-GB"/>
        </w:rPr>
      </w:pPr>
      <w:r>
        <w:rPr>
          <w:noProof/>
          <w:lang w:eastAsia="en-GB"/>
        </w:rPr>
        <w:drawing>
          <wp:inline distT="0" distB="0" distL="0" distR="0" wp14:anchorId="390FFFC3" wp14:editId="35D3B082">
            <wp:extent cx="5276215" cy="2268083"/>
            <wp:effectExtent l="0" t="0" r="6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452E" w:rsidRDefault="00AF452E" w:rsidP="00AF452E">
      <w:pPr>
        <w:rPr>
          <w:rFonts w:cs="Arial"/>
          <w:szCs w:val="24"/>
          <w:highlight w:val="yellow"/>
          <w:lang w:eastAsia="en-GB"/>
        </w:rPr>
      </w:pPr>
    </w:p>
    <w:p w:rsidR="00AF452E" w:rsidRPr="0040391B" w:rsidRDefault="00AF452E" w:rsidP="00AF452E">
      <w:pPr>
        <w:pStyle w:val="BodyText"/>
        <w:numPr>
          <w:ilvl w:val="0"/>
          <w:numId w:val="46"/>
        </w:numPr>
        <w:tabs>
          <w:tab w:val="clear" w:pos="720"/>
          <w:tab w:val="left" w:pos="851"/>
        </w:tabs>
        <w:ind w:left="851" w:hanging="851"/>
        <w:rPr>
          <w:i w:val="0"/>
        </w:rPr>
      </w:pPr>
      <w:r w:rsidRPr="0040391B">
        <w:rPr>
          <w:i w:val="0"/>
        </w:rPr>
        <w:t>Analysis on the impact of local safety schemes introduc</w:t>
      </w:r>
      <w:r>
        <w:rPr>
          <w:i w:val="0"/>
        </w:rPr>
        <w:t>ed in this period</w:t>
      </w:r>
      <w:r w:rsidRPr="0040391B">
        <w:rPr>
          <w:i w:val="0"/>
        </w:rPr>
        <w:t xml:space="preserve"> shows a reduction in KSIs of 84% following implementation of schemes and a reduction of 75% in all casualties.</w:t>
      </w:r>
    </w:p>
    <w:p w:rsidR="00AF452E" w:rsidRDefault="00AF452E" w:rsidP="00AF452E">
      <w:pPr>
        <w:rPr>
          <w:rFonts w:cs="Arial"/>
          <w:szCs w:val="24"/>
          <w:highlight w:val="yellow"/>
          <w:lang w:eastAsia="en-GB"/>
        </w:rPr>
      </w:pPr>
    </w:p>
    <w:p w:rsidR="00AF452E" w:rsidRPr="00537F43" w:rsidRDefault="00AF452E" w:rsidP="00AF452E">
      <w:pPr>
        <w:pStyle w:val="BodyText"/>
        <w:numPr>
          <w:ilvl w:val="0"/>
          <w:numId w:val="46"/>
        </w:numPr>
        <w:tabs>
          <w:tab w:val="clear" w:pos="720"/>
          <w:tab w:val="left" w:pos="851"/>
        </w:tabs>
        <w:ind w:left="851" w:hanging="851"/>
        <w:rPr>
          <w:i w:val="0"/>
        </w:rPr>
      </w:pPr>
      <w:r>
        <w:rPr>
          <w:i w:val="0"/>
        </w:rPr>
        <w:t xml:space="preserve">The road safety strategy includes targets </w:t>
      </w:r>
      <w:r w:rsidRPr="00537F43">
        <w:rPr>
          <w:i w:val="0"/>
        </w:rPr>
        <w:t>that will be used to measure the delivery of the road safety objectives</w:t>
      </w:r>
      <w:r>
        <w:rPr>
          <w:i w:val="0"/>
        </w:rPr>
        <w:t xml:space="preserve"> and a road safety action plan.</w:t>
      </w:r>
    </w:p>
    <w:p w:rsidR="00AF452E" w:rsidRDefault="00AF452E" w:rsidP="00AF452E">
      <w:pPr>
        <w:rPr>
          <w:rFonts w:cs="Arial"/>
          <w:szCs w:val="24"/>
          <w:highlight w:val="yellow"/>
          <w:lang w:eastAsia="en-GB"/>
        </w:rPr>
      </w:pPr>
    </w:p>
    <w:p w:rsidR="00AF452E" w:rsidRDefault="00AF452E" w:rsidP="00AF452E">
      <w:pPr>
        <w:pStyle w:val="Heading4"/>
        <w:rPr>
          <w:szCs w:val="24"/>
        </w:rPr>
      </w:pPr>
      <w:r w:rsidRPr="00F874CF">
        <w:rPr>
          <w:szCs w:val="24"/>
        </w:rPr>
        <w:t xml:space="preserve">Staffing/workforce </w:t>
      </w:r>
    </w:p>
    <w:p w:rsidR="00AF452E" w:rsidRPr="0073092A" w:rsidRDefault="00AF452E" w:rsidP="00AF452E"/>
    <w:p w:rsidR="00AF452E" w:rsidRPr="00F874CF" w:rsidRDefault="00AF452E" w:rsidP="00AF452E">
      <w:pPr>
        <w:pStyle w:val="BodyText"/>
        <w:numPr>
          <w:ilvl w:val="1"/>
          <w:numId w:val="47"/>
        </w:numPr>
        <w:tabs>
          <w:tab w:val="left" w:pos="851"/>
        </w:tabs>
        <w:ind w:left="810" w:hanging="810"/>
        <w:rPr>
          <w:i w:val="0"/>
          <w:szCs w:val="24"/>
        </w:rPr>
      </w:pPr>
      <w:r w:rsidRPr="00F874CF">
        <w:rPr>
          <w:i w:val="0"/>
          <w:szCs w:val="24"/>
        </w:rPr>
        <w:t xml:space="preserve">The delivery of the initiatives identified in the strategy will be undertaken by existing staff resources within the Traffic, Highways &amp; Asset Management team and </w:t>
      </w:r>
      <w:r>
        <w:rPr>
          <w:i w:val="0"/>
          <w:szCs w:val="24"/>
        </w:rPr>
        <w:t>Community Engagement</w:t>
      </w:r>
      <w:r w:rsidRPr="00F874CF">
        <w:rPr>
          <w:i w:val="0"/>
          <w:szCs w:val="24"/>
        </w:rPr>
        <w:t xml:space="preserve"> team.</w:t>
      </w:r>
    </w:p>
    <w:p w:rsidR="00AF452E" w:rsidRPr="00AF1A91" w:rsidRDefault="00AF452E" w:rsidP="00AF452E">
      <w:pPr>
        <w:rPr>
          <w:highlight w:val="yellow"/>
        </w:rPr>
      </w:pPr>
    </w:p>
    <w:p w:rsidR="00AF452E" w:rsidRDefault="00AF452E" w:rsidP="00AF452E">
      <w:pPr>
        <w:pStyle w:val="Heading4"/>
        <w:tabs>
          <w:tab w:val="left" w:pos="2803"/>
          <w:tab w:val="left" w:pos="3600"/>
        </w:tabs>
        <w:rPr>
          <w:szCs w:val="24"/>
        </w:rPr>
      </w:pPr>
      <w:r w:rsidRPr="00F874CF">
        <w:rPr>
          <w:szCs w:val="24"/>
        </w:rPr>
        <w:t>Performance Issues</w:t>
      </w:r>
      <w:r w:rsidRPr="00F874CF">
        <w:rPr>
          <w:szCs w:val="24"/>
        </w:rPr>
        <w:tab/>
      </w:r>
    </w:p>
    <w:p w:rsidR="00AF452E" w:rsidRPr="00F874CF" w:rsidRDefault="00AF452E" w:rsidP="00AF452E">
      <w:pPr>
        <w:pStyle w:val="Heading4"/>
        <w:tabs>
          <w:tab w:val="left" w:pos="2803"/>
          <w:tab w:val="left" w:pos="3600"/>
        </w:tabs>
        <w:rPr>
          <w:szCs w:val="24"/>
        </w:rPr>
      </w:pPr>
      <w:r>
        <w:rPr>
          <w:szCs w:val="24"/>
        </w:rPr>
        <w:tab/>
      </w:r>
    </w:p>
    <w:p w:rsidR="00AF452E" w:rsidRPr="00CB5C32" w:rsidRDefault="00AF452E" w:rsidP="00AF452E">
      <w:pPr>
        <w:pStyle w:val="BodyText"/>
        <w:numPr>
          <w:ilvl w:val="1"/>
          <w:numId w:val="47"/>
        </w:numPr>
        <w:tabs>
          <w:tab w:val="left" w:pos="851"/>
        </w:tabs>
        <w:ind w:left="810" w:hanging="810"/>
        <w:rPr>
          <w:i w:val="0"/>
          <w:szCs w:val="24"/>
        </w:rPr>
      </w:pPr>
      <w:r w:rsidRPr="00CB5C32">
        <w:rPr>
          <w:i w:val="0"/>
          <w:szCs w:val="24"/>
        </w:rPr>
        <w:t>Implementing the Road Safety strategy will help to deliver Harrow’s corporate priorities and in particular making a difference for communities and protecting the most vulnerable.</w:t>
      </w:r>
    </w:p>
    <w:p w:rsidR="00AF452E" w:rsidRDefault="00AF452E" w:rsidP="00AF452E">
      <w:pPr>
        <w:tabs>
          <w:tab w:val="left" w:pos="7245"/>
        </w:tabs>
        <w:rPr>
          <w:i/>
          <w:color w:val="0000FF"/>
          <w:highlight w:val="yellow"/>
        </w:rPr>
      </w:pPr>
    </w:p>
    <w:p w:rsidR="00AF452E" w:rsidRPr="00BE18BB" w:rsidRDefault="00AF452E" w:rsidP="00AF452E">
      <w:pPr>
        <w:pStyle w:val="BodyText"/>
        <w:numPr>
          <w:ilvl w:val="0"/>
          <w:numId w:val="46"/>
        </w:numPr>
        <w:tabs>
          <w:tab w:val="clear" w:pos="720"/>
          <w:tab w:val="left" w:pos="851"/>
        </w:tabs>
        <w:ind w:left="851" w:hanging="851"/>
        <w:rPr>
          <w:i w:val="0"/>
        </w:rPr>
      </w:pPr>
      <w:r w:rsidRPr="00BE18BB">
        <w:rPr>
          <w:i w:val="0"/>
        </w:rPr>
        <w:t>The following table shows the Mayor’s Transport Strategy agreed targets for London and the associated Harrow target.</w:t>
      </w:r>
    </w:p>
    <w:p w:rsidR="00AF452E" w:rsidRDefault="00AF452E" w:rsidP="00AF452E"/>
    <w:tbl>
      <w:tblPr>
        <w:tblStyle w:val="TableGrid"/>
        <w:tblW w:w="8238" w:type="dxa"/>
        <w:tblLook w:val="04A0" w:firstRow="1" w:lastRow="0" w:firstColumn="1" w:lastColumn="0" w:noHBand="0" w:noVBand="1"/>
      </w:tblPr>
      <w:tblGrid>
        <w:gridCol w:w="5148"/>
        <w:gridCol w:w="1260"/>
        <w:gridCol w:w="1080"/>
        <w:gridCol w:w="750"/>
      </w:tblGrid>
      <w:tr w:rsidR="00AF452E" w:rsidRPr="006E525F" w:rsidTr="00590E73">
        <w:tc>
          <w:tcPr>
            <w:tcW w:w="5148" w:type="dxa"/>
            <w:shd w:val="clear" w:color="auto" w:fill="D9D9D9" w:themeFill="background1" w:themeFillShade="D9"/>
          </w:tcPr>
          <w:p w:rsidR="00AF452E" w:rsidRPr="006E525F" w:rsidRDefault="00AF452E" w:rsidP="00590E73">
            <w:pPr>
              <w:rPr>
                <w:b/>
              </w:rPr>
            </w:pPr>
            <w:r>
              <w:rPr>
                <w:b/>
              </w:rPr>
              <w:t xml:space="preserve">MTS </w:t>
            </w:r>
            <w:r w:rsidRPr="006E525F">
              <w:rPr>
                <w:b/>
              </w:rPr>
              <w:t>Target</w:t>
            </w:r>
          </w:p>
        </w:tc>
        <w:tc>
          <w:tcPr>
            <w:tcW w:w="1260" w:type="dxa"/>
            <w:shd w:val="clear" w:color="auto" w:fill="D9D9D9" w:themeFill="background1" w:themeFillShade="D9"/>
          </w:tcPr>
          <w:p w:rsidR="00AF452E" w:rsidRDefault="00AF452E" w:rsidP="00590E73">
            <w:pPr>
              <w:rPr>
                <w:b/>
              </w:rPr>
            </w:pPr>
            <w:r>
              <w:rPr>
                <w:b/>
              </w:rPr>
              <w:t>Harrow baseline</w:t>
            </w:r>
          </w:p>
        </w:tc>
        <w:tc>
          <w:tcPr>
            <w:tcW w:w="1080" w:type="dxa"/>
            <w:shd w:val="clear" w:color="auto" w:fill="D9D9D9" w:themeFill="background1" w:themeFillShade="D9"/>
          </w:tcPr>
          <w:p w:rsidR="00AF452E" w:rsidRPr="006E525F" w:rsidRDefault="00AF452E" w:rsidP="00590E73">
            <w:pPr>
              <w:rPr>
                <w:b/>
              </w:rPr>
            </w:pPr>
            <w:r>
              <w:rPr>
                <w:b/>
              </w:rPr>
              <w:t>Harrow target</w:t>
            </w:r>
          </w:p>
        </w:tc>
        <w:tc>
          <w:tcPr>
            <w:tcW w:w="750" w:type="dxa"/>
            <w:shd w:val="clear" w:color="auto" w:fill="D9D9D9" w:themeFill="background1" w:themeFillShade="D9"/>
          </w:tcPr>
          <w:p w:rsidR="00AF452E" w:rsidRPr="006E525F" w:rsidRDefault="00AF452E" w:rsidP="00590E73">
            <w:pPr>
              <w:rPr>
                <w:b/>
              </w:rPr>
            </w:pPr>
            <w:r w:rsidRPr="006E525F">
              <w:rPr>
                <w:b/>
              </w:rPr>
              <w:t>Year</w:t>
            </w:r>
          </w:p>
        </w:tc>
      </w:tr>
      <w:tr w:rsidR="00AF452E" w:rsidTr="00590E73">
        <w:tc>
          <w:tcPr>
            <w:tcW w:w="5148" w:type="dxa"/>
          </w:tcPr>
          <w:p w:rsidR="00AF452E" w:rsidRDefault="00AF452E" w:rsidP="00590E73">
            <w:r>
              <w:rPr>
                <w:rFonts w:cstheme="minorHAnsi"/>
              </w:rPr>
              <w:t>R</w:t>
            </w:r>
            <w:r w:rsidRPr="00F16303">
              <w:rPr>
                <w:rFonts w:cstheme="minorHAnsi"/>
              </w:rPr>
              <w:t>educe the number of people</w:t>
            </w:r>
            <w:r>
              <w:rPr>
                <w:rFonts w:cstheme="minorHAnsi"/>
              </w:rPr>
              <w:t xml:space="preserve"> </w:t>
            </w:r>
            <w:r w:rsidRPr="00F16303">
              <w:rPr>
                <w:rFonts w:cstheme="minorHAnsi"/>
              </w:rPr>
              <w:t>who are killed or seriously injured by</w:t>
            </w:r>
            <w:r>
              <w:rPr>
                <w:rFonts w:cstheme="minorHAnsi"/>
              </w:rPr>
              <w:t xml:space="preserve"> </w:t>
            </w:r>
            <w:r w:rsidRPr="00F16303">
              <w:rPr>
                <w:rFonts w:cstheme="minorHAnsi"/>
              </w:rPr>
              <w:t>65 per cent against 2005-09 levels</w:t>
            </w:r>
          </w:p>
        </w:tc>
        <w:tc>
          <w:tcPr>
            <w:tcW w:w="1260" w:type="dxa"/>
          </w:tcPr>
          <w:p w:rsidR="00AF452E" w:rsidRDefault="00AF452E" w:rsidP="00590E73">
            <w:pPr>
              <w:rPr>
                <w:rFonts w:cstheme="minorHAnsi"/>
              </w:rPr>
            </w:pPr>
            <w:r>
              <w:rPr>
                <w:rFonts w:cstheme="minorHAnsi"/>
              </w:rPr>
              <w:t>109</w:t>
            </w:r>
          </w:p>
        </w:tc>
        <w:tc>
          <w:tcPr>
            <w:tcW w:w="1080" w:type="dxa"/>
          </w:tcPr>
          <w:p w:rsidR="00AF452E" w:rsidRPr="00F16303" w:rsidRDefault="00AF452E" w:rsidP="00590E73">
            <w:pPr>
              <w:rPr>
                <w:rFonts w:cstheme="minorHAnsi"/>
              </w:rPr>
            </w:pPr>
            <w:r>
              <w:rPr>
                <w:rFonts w:cstheme="minorHAnsi"/>
              </w:rPr>
              <w:t>38</w:t>
            </w:r>
          </w:p>
        </w:tc>
        <w:tc>
          <w:tcPr>
            <w:tcW w:w="750" w:type="dxa"/>
          </w:tcPr>
          <w:p w:rsidR="00AF452E" w:rsidRDefault="00AF452E" w:rsidP="00590E73">
            <w:r w:rsidRPr="00F16303">
              <w:rPr>
                <w:rFonts w:cstheme="minorHAnsi"/>
              </w:rPr>
              <w:t>2022</w:t>
            </w:r>
          </w:p>
        </w:tc>
      </w:tr>
      <w:tr w:rsidR="00AF452E" w:rsidTr="00590E73">
        <w:tc>
          <w:tcPr>
            <w:tcW w:w="5148" w:type="dxa"/>
          </w:tcPr>
          <w:p w:rsidR="00AF452E" w:rsidRDefault="00AF452E" w:rsidP="00590E73">
            <w:r>
              <w:rPr>
                <w:rFonts w:cstheme="minorHAnsi"/>
              </w:rPr>
              <w:t>R</w:t>
            </w:r>
            <w:r w:rsidRPr="00F16303">
              <w:rPr>
                <w:rFonts w:cstheme="minorHAnsi"/>
              </w:rPr>
              <w:t>educe the number of people</w:t>
            </w:r>
            <w:r>
              <w:rPr>
                <w:rFonts w:cstheme="minorHAnsi"/>
              </w:rPr>
              <w:t xml:space="preserve"> </w:t>
            </w:r>
            <w:r w:rsidRPr="00F16303">
              <w:rPr>
                <w:rFonts w:cstheme="minorHAnsi"/>
              </w:rPr>
              <w:t>who are killed or seriously injured by</w:t>
            </w:r>
            <w:r>
              <w:rPr>
                <w:rFonts w:cstheme="minorHAnsi"/>
              </w:rPr>
              <w:t xml:space="preserve"> </w:t>
            </w:r>
            <w:r w:rsidRPr="00F16303">
              <w:rPr>
                <w:rFonts w:cstheme="minorHAnsi"/>
              </w:rPr>
              <w:t xml:space="preserve">70 per cent against </w:t>
            </w:r>
            <w:r w:rsidRPr="00F16303">
              <w:rPr>
                <w:rFonts w:cstheme="minorHAnsi"/>
              </w:rPr>
              <w:lastRenderedPageBreak/>
              <w:t>2010-14 levels</w:t>
            </w:r>
          </w:p>
        </w:tc>
        <w:tc>
          <w:tcPr>
            <w:tcW w:w="1260" w:type="dxa"/>
          </w:tcPr>
          <w:p w:rsidR="00AF452E" w:rsidRDefault="00AF452E" w:rsidP="00590E73">
            <w:pPr>
              <w:rPr>
                <w:rFonts w:cstheme="minorHAnsi"/>
              </w:rPr>
            </w:pPr>
            <w:r>
              <w:rPr>
                <w:rFonts w:cstheme="minorHAnsi"/>
              </w:rPr>
              <w:lastRenderedPageBreak/>
              <w:t>79</w:t>
            </w:r>
          </w:p>
        </w:tc>
        <w:tc>
          <w:tcPr>
            <w:tcW w:w="1080" w:type="dxa"/>
          </w:tcPr>
          <w:p w:rsidR="00AF452E" w:rsidRPr="00F16303" w:rsidRDefault="00AF452E" w:rsidP="00590E73">
            <w:pPr>
              <w:rPr>
                <w:rFonts w:cstheme="minorHAnsi"/>
              </w:rPr>
            </w:pPr>
            <w:r>
              <w:rPr>
                <w:rFonts w:cstheme="minorHAnsi"/>
              </w:rPr>
              <w:t>24</w:t>
            </w:r>
          </w:p>
        </w:tc>
        <w:tc>
          <w:tcPr>
            <w:tcW w:w="750" w:type="dxa"/>
          </w:tcPr>
          <w:p w:rsidR="00AF452E" w:rsidRDefault="00AF452E" w:rsidP="00590E73">
            <w:r w:rsidRPr="00F16303">
              <w:rPr>
                <w:rFonts w:cstheme="minorHAnsi"/>
              </w:rPr>
              <w:t>2030</w:t>
            </w:r>
          </w:p>
        </w:tc>
      </w:tr>
      <w:tr w:rsidR="00AF452E" w:rsidTr="00590E73">
        <w:tc>
          <w:tcPr>
            <w:tcW w:w="5148" w:type="dxa"/>
          </w:tcPr>
          <w:p w:rsidR="00AF452E" w:rsidRDefault="00AF452E" w:rsidP="00590E73">
            <w:pPr>
              <w:rPr>
                <w:rFonts w:cstheme="minorHAnsi"/>
              </w:rPr>
            </w:pPr>
            <w:r>
              <w:rPr>
                <w:rFonts w:cstheme="minorHAnsi"/>
              </w:rPr>
              <w:lastRenderedPageBreak/>
              <w:t>E</w:t>
            </w:r>
            <w:r w:rsidRPr="00F16303">
              <w:rPr>
                <w:rFonts w:cstheme="minorHAnsi"/>
              </w:rPr>
              <w:t>liminate all deaths and serious</w:t>
            </w:r>
            <w:r>
              <w:rPr>
                <w:rFonts w:cstheme="minorHAnsi"/>
              </w:rPr>
              <w:t xml:space="preserve"> </w:t>
            </w:r>
            <w:r w:rsidRPr="00F16303">
              <w:rPr>
                <w:rFonts w:cstheme="minorHAnsi"/>
              </w:rPr>
              <w:t>injuries from road collisions from</w:t>
            </w:r>
            <w:r>
              <w:rPr>
                <w:rFonts w:cstheme="minorHAnsi"/>
              </w:rPr>
              <w:t xml:space="preserve"> </w:t>
            </w:r>
            <w:r w:rsidRPr="00F16303">
              <w:rPr>
                <w:rFonts w:cstheme="minorHAnsi"/>
              </w:rPr>
              <w:t>London’s streets</w:t>
            </w:r>
          </w:p>
        </w:tc>
        <w:tc>
          <w:tcPr>
            <w:tcW w:w="1260" w:type="dxa"/>
          </w:tcPr>
          <w:p w:rsidR="00AF452E" w:rsidRDefault="00AF452E" w:rsidP="00590E73">
            <w:pPr>
              <w:rPr>
                <w:rFonts w:cstheme="minorHAnsi"/>
              </w:rPr>
            </w:pPr>
          </w:p>
        </w:tc>
        <w:tc>
          <w:tcPr>
            <w:tcW w:w="1080" w:type="dxa"/>
          </w:tcPr>
          <w:p w:rsidR="00AF452E" w:rsidRPr="00F16303" w:rsidRDefault="00AF452E" w:rsidP="00590E73">
            <w:pPr>
              <w:rPr>
                <w:rFonts w:cstheme="minorHAnsi"/>
              </w:rPr>
            </w:pPr>
            <w:r>
              <w:rPr>
                <w:rFonts w:cstheme="minorHAnsi"/>
              </w:rPr>
              <w:t>0</w:t>
            </w:r>
          </w:p>
        </w:tc>
        <w:tc>
          <w:tcPr>
            <w:tcW w:w="750" w:type="dxa"/>
          </w:tcPr>
          <w:p w:rsidR="00AF452E" w:rsidRPr="00F16303" w:rsidRDefault="00AF452E" w:rsidP="00590E73">
            <w:pPr>
              <w:rPr>
                <w:rFonts w:cstheme="minorHAnsi"/>
              </w:rPr>
            </w:pPr>
            <w:r w:rsidRPr="00F16303">
              <w:rPr>
                <w:rFonts w:cstheme="minorHAnsi"/>
              </w:rPr>
              <w:t>2041</w:t>
            </w:r>
          </w:p>
        </w:tc>
      </w:tr>
    </w:tbl>
    <w:p w:rsidR="00AF452E" w:rsidRDefault="00AF452E" w:rsidP="00AF452E">
      <w:pPr>
        <w:pStyle w:val="BodyText"/>
        <w:tabs>
          <w:tab w:val="left" w:pos="851"/>
        </w:tabs>
        <w:ind w:left="851"/>
        <w:rPr>
          <w:rFonts w:cstheme="minorHAnsi"/>
        </w:rPr>
      </w:pPr>
      <w:r>
        <w:rPr>
          <w:rFonts w:cstheme="minorHAnsi"/>
        </w:rPr>
        <w:tab/>
      </w:r>
    </w:p>
    <w:p w:rsidR="00AF452E" w:rsidRDefault="00AF452E" w:rsidP="00AF452E">
      <w:pPr>
        <w:pStyle w:val="BodyText"/>
        <w:numPr>
          <w:ilvl w:val="0"/>
          <w:numId w:val="46"/>
        </w:numPr>
        <w:tabs>
          <w:tab w:val="clear" w:pos="720"/>
          <w:tab w:val="left" w:pos="851"/>
        </w:tabs>
        <w:ind w:left="851" w:hanging="851"/>
        <w:rPr>
          <w:i w:val="0"/>
        </w:rPr>
      </w:pPr>
      <w:r>
        <w:rPr>
          <w:i w:val="0"/>
        </w:rPr>
        <w:t>The following is a list of targets that will be used to monitor progress on delivering the road safety strategy:</w:t>
      </w:r>
    </w:p>
    <w:p w:rsidR="00AF452E" w:rsidRDefault="00AF452E" w:rsidP="00AF452E">
      <w:pPr>
        <w:pStyle w:val="BodyText"/>
        <w:tabs>
          <w:tab w:val="left" w:pos="851"/>
        </w:tabs>
        <w:ind w:left="851"/>
        <w:rPr>
          <w:i w:val="0"/>
        </w:rPr>
      </w:pPr>
    </w:p>
    <w:p w:rsidR="00AF452E" w:rsidRPr="006200E4" w:rsidRDefault="00AF452E" w:rsidP="00AF452E">
      <w:pPr>
        <w:pStyle w:val="BodyText"/>
        <w:numPr>
          <w:ilvl w:val="0"/>
          <w:numId w:val="49"/>
        </w:numPr>
        <w:tabs>
          <w:tab w:val="left" w:pos="851"/>
        </w:tabs>
        <w:rPr>
          <w:rFonts w:cstheme="minorHAnsi"/>
          <w:i w:val="0"/>
        </w:rPr>
      </w:pPr>
      <w:r w:rsidRPr="006200E4">
        <w:rPr>
          <w:i w:val="0"/>
        </w:rPr>
        <w:t>Introduc</w:t>
      </w:r>
      <w:r>
        <w:rPr>
          <w:i w:val="0"/>
        </w:rPr>
        <w:t>tion of</w:t>
      </w:r>
      <w:r w:rsidRPr="006200E4">
        <w:rPr>
          <w:i w:val="0"/>
        </w:rPr>
        <w:t xml:space="preserve"> countdown crossings to 20% of all controlled crossings by 2021/22</w:t>
      </w:r>
    </w:p>
    <w:p w:rsidR="00AF452E" w:rsidRPr="006200E4" w:rsidRDefault="00AF452E" w:rsidP="00AF452E">
      <w:pPr>
        <w:pStyle w:val="BodyText"/>
        <w:numPr>
          <w:ilvl w:val="0"/>
          <w:numId w:val="49"/>
        </w:numPr>
        <w:tabs>
          <w:tab w:val="left" w:pos="851"/>
        </w:tabs>
        <w:rPr>
          <w:i w:val="0"/>
        </w:rPr>
      </w:pPr>
      <w:r>
        <w:rPr>
          <w:i w:val="0"/>
        </w:rPr>
        <w:t>Reduction in</w:t>
      </w:r>
      <w:r w:rsidRPr="006200E4">
        <w:rPr>
          <w:i w:val="0"/>
        </w:rPr>
        <w:t xml:space="preserve"> pedestrian KSIs to 15 KSIs by 2022</w:t>
      </w:r>
    </w:p>
    <w:p w:rsidR="00AF452E" w:rsidRPr="006200E4" w:rsidRDefault="00AF452E" w:rsidP="00AF452E">
      <w:pPr>
        <w:pStyle w:val="BodyText"/>
        <w:numPr>
          <w:ilvl w:val="0"/>
          <w:numId w:val="49"/>
        </w:numPr>
        <w:tabs>
          <w:tab w:val="left" w:pos="851"/>
        </w:tabs>
        <w:rPr>
          <w:i w:val="0"/>
        </w:rPr>
      </w:pPr>
      <w:r>
        <w:rPr>
          <w:i w:val="0"/>
        </w:rPr>
        <w:t>Reduction in</w:t>
      </w:r>
      <w:r w:rsidRPr="006200E4">
        <w:rPr>
          <w:i w:val="0"/>
        </w:rPr>
        <w:t xml:space="preserve"> number of vulnerable road user KSIs to 28 by 2022</w:t>
      </w:r>
    </w:p>
    <w:p w:rsidR="00AF452E" w:rsidRDefault="00AF452E" w:rsidP="00AF452E">
      <w:pPr>
        <w:pStyle w:val="BodyText"/>
        <w:numPr>
          <w:ilvl w:val="0"/>
          <w:numId w:val="49"/>
        </w:numPr>
        <w:tabs>
          <w:tab w:val="left" w:pos="851"/>
        </w:tabs>
        <w:rPr>
          <w:i w:val="0"/>
        </w:rPr>
      </w:pPr>
      <w:r>
        <w:rPr>
          <w:i w:val="0"/>
        </w:rPr>
        <w:t>Provision of</w:t>
      </w:r>
      <w:r w:rsidRPr="006200E4">
        <w:rPr>
          <w:i w:val="0"/>
        </w:rPr>
        <w:t xml:space="preserve"> cycle training for over 1500 children and over 100 adults</w:t>
      </w:r>
      <w:r>
        <w:rPr>
          <w:i w:val="0"/>
        </w:rPr>
        <w:t xml:space="preserve"> per annum</w:t>
      </w:r>
    </w:p>
    <w:p w:rsidR="00AF452E" w:rsidRPr="00F47B86" w:rsidRDefault="00AF452E" w:rsidP="00AF452E">
      <w:pPr>
        <w:tabs>
          <w:tab w:val="left" w:pos="7245"/>
        </w:tabs>
        <w:rPr>
          <w:color w:val="0000FF"/>
        </w:rPr>
      </w:pPr>
    </w:p>
    <w:p w:rsidR="00AF452E" w:rsidRPr="00F47B86" w:rsidRDefault="00AF452E" w:rsidP="00AF452E">
      <w:pPr>
        <w:pStyle w:val="Heading4"/>
        <w:rPr>
          <w:szCs w:val="24"/>
        </w:rPr>
      </w:pPr>
      <w:r w:rsidRPr="00F47B86">
        <w:rPr>
          <w:szCs w:val="24"/>
        </w:rPr>
        <w:t>Environmental Implications</w:t>
      </w:r>
    </w:p>
    <w:p w:rsidR="00AF452E" w:rsidRPr="00F47B86" w:rsidRDefault="00AF452E" w:rsidP="00AF452E"/>
    <w:p w:rsidR="00AF452E" w:rsidRPr="006A0A73" w:rsidRDefault="00AF452E" w:rsidP="00AF452E">
      <w:pPr>
        <w:pStyle w:val="BodyText"/>
        <w:numPr>
          <w:ilvl w:val="0"/>
          <w:numId w:val="46"/>
        </w:numPr>
        <w:tabs>
          <w:tab w:val="clear" w:pos="720"/>
          <w:tab w:val="left" w:pos="851"/>
        </w:tabs>
        <w:ind w:left="851" w:hanging="851"/>
        <w:rPr>
          <w:i w:val="0"/>
          <w:szCs w:val="24"/>
        </w:rPr>
      </w:pPr>
      <w:r w:rsidRPr="006A0A73">
        <w:rPr>
          <w:i w:val="0"/>
          <w:szCs w:val="24"/>
        </w:rPr>
        <w:t xml:space="preserve">The </w:t>
      </w:r>
      <w:r>
        <w:rPr>
          <w:i w:val="0"/>
        </w:rPr>
        <w:t xml:space="preserve">road safety initiatives and measures contained in the Harrow Road Safety Strategy have been assessed as part of the </w:t>
      </w:r>
      <w:r w:rsidRPr="006A0A73">
        <w:rPr>
          <w:i w:val="0"/>
          <w:szCs w:val="24"/>
        </w:rPr>
        <w:t>Strategic Environmental Assessment (SEA)</w:t>
      </w:r>
      <w:r>
        <w:rPr>
          <w:i w:val="0"/>
          <w:szCs w:val="24"/>
        </w:rPr>
        <w:t xml:space="preserve"> for the </w:t>
      </w:r>
      <w:r w:rsidRPr="006A0A73">
        <w:rPr>
          <w:i w:val="0"/>
          <w:szCs w:val="24"/>
        </w:rPr>
        <w:t>draft LIP3.  The LIP3 SEA indicated that there are environmental benefits from delivering the initiatives included.  The main benefits are improving air quality and also improving the population and human health.  No negative environmental issues were identified as part of the SEA.</w:t>
      </w:r>
    </w:p>
    <w:p w:rsidR="00AF452E" w:rsidRPr="006A0A73" w:rsidRDefault="00AF452E" w:rsidP="00AF452E">
      <w:pPr>
        <w:pStyle w:val="BodyText"/>
        <w:tabs>
          <w:tab w:val="left" w:pos="851"/>
        </w:tabs>
        <w:ind w:left="851"/>
        <w:rPr>
          <w:i w:val="0"/>
          <w:szCs w:val="24"/>
        </w:rPr>
      </w:pPr>
    </w:p>
    <w:p w:rsidR="00AF452E" w:rsidRPr="006A0A73" w:rsidRDefault="00AF452E" w:rsidP="00AF452E">
      <w:pPr>
        <w:pStyle w:val="BodyText"/>
        <w:numPr>
          <w:ilvl w:val="0"/>
          <w:numId w:val="46"/>
        </w:numPr>
        <w:tabs>
          <w:tab w:val="clear" w:pos="720"/>
          <w:tab w:val="left" w:pos="851"/>
        </w:tabs>
        <w:ind w:left="851" w:hanging="851"/>
        <w:rPr>
          <w:i w:val="0"/>
          <w:szCs w:val="24"/>
        </w:rPr>
      </w:pPr>
      <w:r w:rsidRPr="006A0A73">
        <w:rPr>
          <w:i w:val="0"/>
          <w:szCs w:val="24"/>
        </w:rPr>
        <w:t>Key air quality benefits identified relevant to the road safety strategy are from reducing car travel as a result of modal switch.</w:t>
      </w:r>
    </w:p>
    <w:p w:rsidR="00AF452E" w:rsidRPr="006A0A73" w:rsidRDefault="00AF452E" w:rsidP="00AF452E">
      <w:pPr>
        <w:pStyle w:val="BodyText"/>
        <w:tabs>
          <w:tab w:val="left" w:pos="851"/>
        </w:tabs>
        <w:ind w:left="851"/>
        <w:rPr>
          <w:i w:val="0"/>
          <w:szCs w:val="24"/>
        </w:rPr>
      </w:pPr>
    </w:p>
    <w:p w:rsidR="00AF452E" w:rsidRPr="006A0A73" w:rsidRDefault="00AF452E" w:rsidP="00AF452E">
      <w:pPr>
        <w:pStyle w:val="BodyText"/>
        <w:numPr>
          <w:ilvl w:val="0"/>
          <w:numId w:val="46"/>
        </w:numPr>
        <w:tabs>
          <w:tab w:val="clear" w:pos="720"/>
          <w:tab w:val="left" w:pos="851"/>
        </w:tabs>
        <w:ind w:left="851" w:hanging="851"/>
        <w:rPr>
          <w:i w:val="0"/>
          <w:szCs w:val="24"/>
        </w:rPr>
      </w:pPr>
      <w:r w:rsidRPr="006A0A73">
        <w:rPr>
          <w:i w:val="0"/>
          <w:szCs w:val="24"/>
        </w:rPr>
        <w:t xml:space="preserve">Key population and human health benefits identified </w:t>
      </w:r>
      <w:r>
        <w:rPr>
          <w:i w:val="0"/>
          <w:szCs w:val="24"/>
        </w:rPr>
        <w:t>are</w:t>
      </w:r>
      <w:r w:rsidRPr="006A0A73">
        <w:rPr>
          <w:i w:val="0"/>
          <w:szCs w:val="24"/>
        </w:rPr>
        <w:t xml:space="preserve"> from reducing casualt</w:t>
      </w:r>
      <w:r>
        <w:rPr>
          <w:i w:val="0"/>
          <w:szCs w:val="24"/>
        </w:rPr>
        <w:t xml:space="preserve">ies, encouraging active travel </w:t>
      </w:r>
      <w:r w:rsidRPr="006A0A73">
        <w:rPr>
          <w:i w:val="0"/>
          <w:szCs w:val="24"/>
        </w:rPr>
        <w:t>and as a result of improving air quality.  The benefits associated with increased active travel and health walks are reduced diabetes and obesity levels.</w:t>
      </w:r>
    </w:p>
    <w:p w:rsidR="00AF452E" w:rsidRPr="00AF1A91" w:rsidRDefault="00AF452E" w:rsidP="00AF452E">
      <w:pPr>
        <w:rPr>
          <w:highlight w:val="yellow"/>
        </w:rPr>
      </w:pPr>
    </w:p>
    <w:p w:rsidR="00AF452E" w:rsidRPr="006A0A73" w:rsidRDefault="00AF452E" w:rsidP="00AF452E">
      <w:pPr>
        <w:pStyle w:val="Heading2"/>
      </w:pPr>
      <w:r w:rsidRPr="006A0A73">
        <w:t>Risk Management Implications</w:t>
      </w:r>
    </w:p>
    <w:p w:rsidR="00AF452E" w:rsidRPr="00AF1A91" w:rsidRDefault="00AF452E" w:rsidP="00AF452E">
      <w:pPr>
        <w:pStyle w:val="Heading4"/>
        <w:rPr>
          <w:b w:val="0"/>
          <w:highlight w:val="yellow"/>
        </w:rPr>
      </w:pPr>
    </w:p>
    <w:p w:rsidR="00AF452E" w:rsidRPr="00973D90" w:rsidRDefault="00AF452E" w:rsidP="00AF452E">
      <w:pPr>
        <w:pStyle w:val="BodyText"/>
        <w:numPr>
          <w:ilvl w:val="0"/>
          <w:numId w:val="46"/>
        </w:numPr>
        <w:tabs>
          <w:tab w:val="clear" w:pos="720"/>
          <w:tab w:val="left" w:pos="851"/>
        </w:tabs>
        <w:ind w:left="851" w:hanging="851"/>
        <w:rPr>
          <w:i w:val="0"/>
          <w:szCs w:val="24"/>
        </w:rPr>
      </w:pPr>
      <w:r w:rsidRPr="00973D90">
        <w:rPr>
          <w:i w:val="0"/>
          <w:szCs w:val="24"/>
        </w:rPr>
        <w:t>Risk included on Directorate risk register?  No</w:t>
      </w:r>
      <w:r w:rsidRPr="00973D90">
        <w:rPr>
          <w:i w:val="0"/>
          <w:szCs w:val="24"/>
        </w:rPr>
        <w:tab/>
      </w:r>
    </w:p>
    <w:p w:rsidR="00AF452E" w:rsidRPr="00973D90" w:rsidRDefault="00AF452E" w:rsidP="00AF452E">
      <w:pPr>
        <w:pStyle w:val="BodyText"/>
        <w:tabs>
          <w:tab w:val="left" w:pos="851"/>
        </w:tabs>
        <w:ind w:left="851"/>
        <w:rPr>
          <w:i w:val="0"/>
          <w:szCs w:val="24"/>
        </w:rPr>
      </w:pPr>
    </w:p>
    <w:p w:rsidR="00AF452E" w:rsidRPr="00973D90" w:rsidRDefault="00AF452E" w:rsidP="00AF452E">
      <w:pPr>
        <w:pStyle w:val="BodyText"/>
        <w:numPr>
          <w:ilvl w:val="0"/>
          <w:numId w:val="46"/>
        </w:numPr>
        <w:tabs>
          <w:tab w:val="clear" w:pos="720"/>
          <w:tab w:val="left" w:pos="851"/>
        </w:tabs>
        <w:ind w:left="851" w:hanging="851"/>
        <w:rPr>
          <w:i w:val="0"/>
          <w:szCs w:val="24"/>
        </w:rPr>
      </w:pPr>
      <w:r w:rsidRPr="00973D90">
        <w:rPr>
          <w:i w:val="0"/>
          <w:szCs w:val="24"/>
        </w:rPr>
        <w:t>Separate risk register in place?  Yes. The delivery of interventions and schemes included in the strategy are subject to separate risk assessments.</w:t>
      </w:r>
    </w:p>
    <w:p w:rsidR="00AF452E" w:rsidRPr="00973D90" w:rsidRDefault="00AF452E" w:rsidP="00AF452E">
      <w:pPr>
        <w:pStyle w:val="BodyText"/>
        <w:tabs>
          <w:tab w:val="left" w:pos="851"/>
        </w:tabs>
        <w:ind w:left="851"/>
        <w:rPr>
          <w:i w:val="0"/>
          <w:szCs w:val="24"/>
        </w:rPr>
      </w:pPr>
    </w:p>
    <w:p w:rsidR="00AF452E" w:rsidRPr="00973D90" w:rsidRDefault="00AF452E" w:rsidP="00AF452E">
      <w:pPr>
        <w:pStyle w:val="BodyText"/>
        <w:numPr>
          <w:ilvl w:val="0"/>
          <w:numId w:val="46"/>
        </w:numPr>
        <w:tabs>
          <w:tab w:val="clear" w:pos="720"/>
          <w:tab w:val="left" w:pos="851"/>
        </w:tabs>
        <w:ind w:left="851" w:hanging="851"/>
        <w:rPr>
          <w:i w:val="0"/>
          <w:szCs w:val="24"/>
        </w:rPr>
      </w:pPr>
      <w:r w:rsidRPr="00973D90">
        <w:rPr>
          <w:i w:val="0"/>
          <w:szCs w:val="24"/>
        </w:rPr>
        <w:t>The major risk to delivery of all schemes is lack of funding. None of the funding shown is guaranteed.</w:t>
      </w:r>
    </w:p>
    <w:p w:rsidR="00AF452E" w:rsidRPr="00973D90" w:rsidRDefault="00AF452E" w:rsidP="00AF452E">
      <w:pPr>
        <w:pStyle w:val="BodyText"/>
        <w:tabs>
          <w:tab w:val="left" w:pos="851"/>
        </w:tabs>
        <w:ind w:left="851"/>
        <w:rPr>
          <w:i w:val="0"/>
          <w:szCs w:val="24"/>
        </w:rPr>
      </w:pPr>
    </w:p>
    <w:p w:rsidR="00AF452E" w:rsidRPr="00973D90" w:rsidRDefault="00AF452E" w:rsidP="00AF452E">
      <w:pPr>
        <w:pStyle w:val="BodyText"/>
        <w:numPr>
          <w:ilvl w:val="0"/>
          <w:numId w:val="46"/>
        </w:numPr>
        <w:tabs>
          <w:tab w:val="clear" w:pos="720"/>
          <w:tab w:val="left" w:pos="851"/>
        </w:tabs>
        <w:ind w:left="851" w:hanging="851"/>
        <w:rPr>
          <w:i w:val="0"/>
          <w:szCs w:val="24"/>
        </w:rPr>
      </w:pPr>
      <w:r w:rsidRPr="00973D90">
        <w:rPr>
          <w:i w:val="0"/>
          <w:szCs w:val="24"/>
        </w:rPr>
        <w:t xml:space="preserve">If funding is not available for identified </w:t>
      </w:r>
      <w:r>
        <w:rPr>
          <w:i w:val="0"/>
          <w:szCs w:val="24"/>
        </w:rPr>
        <w:t>initiatives</w:t>
      </w:r>
      <w:r w:rsidRPr="00973D90">
        <w:rPr>
          <w:i w:val="0"/>
          <w:szCs w:val="24"/>
        </w:rPr>
        <w:t xml:space="preserve">, the timetable will change but there will still be an attempt to deliver the </w:t>
      </w:r>
      <w:r>
        <w:rPr>
          <w:i w:val="0"/>
          <w:szCs w:val="24"/>
        </w:rPr>
        <w:t>initiatives.</w:t>
      </w:r>
    </w:p>
    <w:p w:rsidR="00AF452E" w:rsidRPr="00AF1A91" w:rsidRDefault="00AF452E" w:rsidP="00AF452E">
      <w:pPr>
        <w:pStyle w:val="BodyText"/>
        <w:tabs>
          <w:tab w:val="left" w:pos="851"/>
        </w:tabs>
        <w:ind w:left="851"/>
        <w:rPr>
          <w:i w:val="0"/>
          <w:szCs w:val="24"/>
          <w:highlight w:val="yellow"/>
        </w:rPr>
      </w:pPr>
    </w:p>
    <w:p w:rsidR="00AF452E" w:rsidRDefault="00AF452E">
      <w:pPr>
        <w:rPr>
          <w:rFonts w:cs="Arial"/>
          <w:b/>
          <w:bCs/>
          <w:sz w:val="28"/>
          <w:szCs w:val="32"/>
        </w:rPr>
      </w:pPr>
      <w:r>
        <w:br w:type="page"/>
      </w:r>
    </w:p>
    <w:p w:rsidR="00AF452E" w:rsidRPr="00973D90" w:rsidRDefault="00AF452E" w:rsidP="00AF452E">
      <w:pPr>
        <w:pStyle w:val="Heading2"/>
      </w:pPr>
      <w:r w:rsidRPr="00973D90">
        <w:lastRenderedPageBreak/>
        <w:t xml:space="preserve">Procurement Implications </w:t>
      </w:r>
    </w:p>
    <w:p w:rsidR="00AF452E" w:rsidRPr="00AF1A91" w:rsidRDefault="00AF452E" w:rsidP="00AF452E">
      <w:pPr>
        <w:rPr>
          <w:highlight w:val="yellow"/>
        </w:rPr>
      </w:pPr>
    </w:p>
    <w:p w:rsidR="00AF452E" w:rsidRPr="00325CAF" w:rsidRDefault="00AF452E" w:rsidP="00AF452E">
      <w:pPr>
        <w:pStyle w:val="BodyText"/>
        <w:numPr>
          <w:ilvl w:val="0"/>
          <w:numId w:val="46"/>
        </w:numPr>
        <w:tabs>
          <w:tab w:val="clear" w:pos="720"/>
          <w:tab w:val="left" w:pos="851"/>
        </w:tabs>
        <w:ind w:left="851" w:hanging="851"/>
        <w:rPr>
          <w:i w:val="0"/>
          <w:szCs w:val="24"/>
        </w:rPr>
      </w:pPr>
      <w:r w:rsidRPr="00325CAF">
        <w:rPr>
          <w:i w:val="0"/>
          <w:szCs w:val="24"/>
        </w:rPr>
        <w:t xml:space="preserve">Where needed, consultants and contractors will be procured to deliver some proposals.  This is business as usual.  The work will be procured in line with </w:t>
      </w:r>
      <w:r w:rsidRPr="00AA39BF">
        <w:rPr>
          <w:i w:val="0"/>
          <w:szCs w:val="24"/>
        </w:rPr>
        <w:t>the Public Contract Regulations 2015 and our int</w:t>
      </w:r>
      <w:r>
        <w:rPr>
          <w:i w:val="0"/>
          <w:szCs w:val="24"/>
        </w:rPr>
        <w:t xml:space="preserve">ernal Contract Procedure Rules </w:t>
      </w:r>
      <w:r w:rsidRPr="00325CAF">
        <w:rPr>
          <w:i w:val="0"/>
          <w:szCs w:val="24"/>
        </w:rPr>
        <w:t>.</w:t>
      </w:r>
    </w:p>
    <w:p w:rsidR="00AF452E" w:rsidRPr="00AF1A91" w:rsidRDefault="00AF452E" w:rsidP="00AF452E">
      <w:pPr>
        <w:rPr>
          <w:highlight w:val="yellow"/>
        </w:rPr>
      </w:pPr>
    </w:p>
    <w:p w:rsidR="00AF452E" w:rsidRPr="00325CAF" w:rsidRDefault="00AF452E" w:rsidP="00AF452E">
      <w:pPr>
        <w:pStyle w:val="Heading2"/>
      </w:pPr>
      <w:r w:rsidRPr="00325CAF">
        <w:t>Legal Implications</w:t>
      </w:r>
    </w:p>
    <w:p w:rsidR="00AF452E" w:rsidRPr="00325CAF" w:rsidRDefault="00AF452E" w:rsidP="00AF452E"/>
    <w:p w:rsidR="00AF452E" w:rsidRPr="00E102A2" w:rsidRDefault="00AF452E" w:rsidP="00AF452E">
      <w:pPr>
        <w:pStyle w:val="BodyText"/>
        <w:numPr>
          <w:ilvl w:val="0"/>
          <w:numId w:val="46"/>
        </w:numPr>
        <w:tabs>
          <w:tab w:val="clear" w:pos="720"/>
          <w:tab w:val="left" w:pos="851"/>
        </w:tabs>
        <w:ind w:left="851" w:hanging="851"/>
        <w:rPr>
          <w:szCs w:val="24"/>
        </w:rPr>
      </w:pPr>
      <w:r w:rsidRPr="00E102A2">
        <w:rPr>
          <w:i w:val="0"/>
          <w:szCs w:val="24"/>
        </w:rPr>
        <w:t>Section 39 of the Road Traffic Act 1988 (“RTA 1988”) places a statutory duty on local authorities to prepare and carry out a programme of measures designed to promote road safety.</w:t>
      </w:r>
    </w:p>
    <w:p w:rsidR="00AF452E" w:rsidRPr="00E102A2" w:rsidRDefault="00AF452E" w:rsidP="00AF452E">
      <w:pPr>
        <w:pStyle w:val="BodyText"/>
        <w:tabs>
          <w:tab w:val="left" w:pos="851"/>
        </w:tabs>
        <w:ind w:left="851"/>
        <w:rPr>
          <w:szCs w:val="24"/>
        </w:rPr>
      </w:pPr>
    </w:p>
    <w:p w:rsidR="00AF452E" w:rsidRPr="00E102A2" w:rsidRDefault="00AF452E" w:rsidP="00AF452E">
      <w:pPr>
        <w:pStyle w:val="BodyText"/>
        <w:numPr>
          <w:ilvl w:val="0"/>
          <w:numId w:val="46"/>
        </w:numPr>
        <w:tabs>
          <w:tab w:val="clear" w:pos="720"/>
          <w:tab w:val="left" w:pos="851"/>
        </w:tabs>
        <w:ind w:left="851" w:hanging="851"/>
        <w:rPr>
          <w:szCs w:val="24"/>
        </w:rPr>
      </w:pPr>
      <w:r w:rsidRPr="000E6286">
        <w:rPr>
          <w:i w:val="0"/>
          <w:szCs w:val="24"/>
        </w:rPr>
        <w:t xml:space="preserve">The Harrow Road Safety Strategy will enable the Council to discharge its statutory duty under the RTA 1988 and ensure the safety of road users within the borough.   </w:t>
      </w:r>
    </w:p>
    <w:p w:rsidR="00AF452E" w:rsidRPr="00325CAF" w:rsidRDefault="00AF452E" w:rsidP="00AF452E"/>
    <w:p w:rsidR="00AF452E" w:rsidRPr="00325CAF" w:rsidRDefault="00AF452E" w:rsidP="00AF452E">
      <w:pPr>
        <w:pStyle w:val="Heading2"/>
      </w:pPr>
      <w:r w:rsidRPr="00325CAF">
        <w:t>Financial Implications</w:t>
      </w:r>
    </w:p>
    <w:p w:rsidR="00AF452E" w:rsidRPr="00AF1A91" w:rsidRDefault="00AF452E" w:rsidP="00AF452E">
      <w:pPr>
        <w:rPr>
          <w:highlight w:val="yellow"/>
        </w:rPr>
      </w:pPr>
    </w:p>
    <w:p w:rsidR="00AF452E" w:rsidRPr="00DC2894" w:rsidRDefault="00AF452E" w:rsidP="00AF452E">
      <w:pPr>
        <w:pStyle w:val="BodyText"/>
        <w:numPr>
          <w:ilvl w:val="0"/>
          <w:numId w:val="46"/>
        </w:numPr>
        <w:tabs>
          <w:tab w:val="clear" w:pos="720"/>
          <w:tab w:val="left" w:pos="851"/>
        </w:tabs>
        <w:ind w:left="851" w:hanging="851"/>
        <w:rPr>
          <w:szCs w:val="24"/>
        </w:rPr>
      </w:pPr>
      <w:r w:rsidRPr="000E6286">
        <w:rPr>
          <w:i w:val="0"/>
          <w:szCs w:val="24"/>
        </w:rPr>
        <w:t>Funding for the initiatives included in the strategy is predominantly provided by TfL annual LIP funding.  There is no guarantee from TfL that the level of funding will be available over the lifetime of the LIP and therefore the figures included in LIP3 are indicative only and/or subject to a separate bidding process. The projects will only be implemented based on funding availability.  Lack of funding will result in delayed delivery and/or the risk of not achieving the performance targets.</w:t>
      </w:r>
    </w:p>
    <w:p w:rsidR="00AF452E" w:rsidRPr="00325CAF" w:rsidRDefault="00AF452E" w:rsidP="00AF452E">
      <w:pPr>
        <w:ind w:left="709" w:hanging="709"/>
      </w:pPr>
    </w:p>
    <w:p w:rsidR="00AF452E" w:rsidRPr="00325CAF" w:rsidRDefault="00AF452E" w:rsidP="00AF452E">
      <w:pPr>
        <w:pStyle w:val="Heading2"/>
        <w:keepNext/>
        <w:rPr>
          <w:color w:val="FF0000"/>
        </w:rPr>
      </w:pPr>
      <w:r w:rsidRPr="00325CAF">
        <w:t>Equalities implications / Public Sector Equality Duty</w:t>
      </w:r>
    </w:p>
    <w:p w:rsidR="00AF452E" w:rsidRPr="00AF1A91" w:rsidRDefault="00AF452E" w:rsidP="00AF452E">
      <w:pPr>
        <w:rPr>
          <w:highlight w:val="yellow"/>
        </w:rPr>
      </w:pPr>
    </w:p>
    <w:p w:rsidR="00AF452E" w:rsidRPr="00DC2894" w:rsidRDefault="00AF452E" w:rsidP="00AF452E">
      <w:pPr>
        <w:pStyle w:val="BodyText"/>
        <w:numPr>
          <w:ilvl w:val="0"/>
          <w:numId w:val="46"/>
        </w:numPr>
        <w:tabs>
          <w:tab w:val="clear" w:pos="720"/>
          <w:tab w:val="left" w:pos="851"/>
        </w:tabs>
        <w:ind w:left="851" w:hanging="851"/>
        <w:rPr>
          <w:szCs w:val="24"/>
        </w:rPr>
      </w:pPr>
      <w:r w:rsidRPr="000E6286">
        <w:rPr>
          <w:i w:val="0"/>
          <w:szCs w:val="24"/>
        </w:rPr>
        <w:t>LIP3 underwent an Equalities Impact Assessment which includes all the policies in this road safety strategy. In preparing the policies adopted in the Harrow Road Safety Strategy, the Council has had due regard to the need to eliminate discrimination, advance equality of opportunity and foster good relations between persons who share a relevant protected characteristic and those who do not share it as required under section 149 of  the Equality Act 2010.</w:t>
      </w:r>
    </w:p>
    <w:p w:rsidR="00AF452E" w:rsidRPr="00DC2894" w:rsidRDefault="00AF452E" w:rsidP="00AF452E">
      <w:pPr>
        <w:pStyle w:val="BodyText"/>
        <w:tabs>
          <w:tab w:val="left" w:pos="851"/>
        </w:tabs>
        <w:ind w:left="851"/>
        <w:rPr>
          <w:szCs w:val="24"/>
        </w:rPr>
      </w:pPr>
    </w:p>
    <w:p w:rsidR="00AF452E" w:rsidRPr="00B33CBE" w:rsidRDefault="00AF452E" w:rsidP="00AF452E">
      <w:pPr>
        <w:pStyle w:val="BodyText"/>
        <w:numPr>
          <w:ilvl w:val="0"/>
          <w:numId w:val="46"/>
        </w:numPr>
        <w:tabs>
          <w:tab w:val="clear" w:pos="720"/>
          <w:tab w:val="left" w:pos="851"/>
        </w:tabs>
        <w:ind w:left="851" w:hanging="851"/>
      </w:pPr>
      <w:r w:rsidRPr="000E6286">
        <w:rPr>
          <w:i w:val="0"/>
          <w:szCs w:val="24"/>
        </w:rPr>
        <w:t>It is considered that the proposals in the Harrow Road Safety Strategy will be of benefit to all the people living within the borough and in particular the groups set out in the table below:</w:t>
      </w:r>
      <w:r w:rsidRPr="00E75697">
        <w:rPr>
          <w:szCs w:val="24"/>
        </w:rPr>
        <w:t xml:space="preserve">  </w:t>
      </w:r>
    </w:p>
    <w:p w:rsidR="00AF452E" w:rsidRPr="00B33CBE" w:rsidRDefault="00AF452E" w:rsidP="00AF452E"/>
    <w:p w:rsidR="00AF452E" w:rsidRPr="00AF1A91" w:rsidRDefault="00AF452E" w:rsidP="00AF452E">
      <w:pPr>
        <w:autoSpaceDE w:val="0"/>
        <w:autoSpaceDN w:val="0"/>
        <w:adjustRightInd w:val="0"/>
        <w:rPr>
          <w:rFonts w:cs="Arial"/>
          <w:szCs w:val="24"/>
          <w:highlight w:val="yellow"/>
          <w:lang w:eastAsia="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773"/>
      </w:tblGrid>
      <w:tr w:rsidR="00AF452E" w:rsidRPr="00E222A9" w:rsidTr="00590E73">
        <w:tc>
          <w:tcPr>
            <w:tcW w:w="1777" w:type="dxa"/>
            <w:shd w:val="clear" w:color="auto" w:fill="D9D9D9"/>
          </w:tcPr>
          <w:p w:rsidR="00AF452E" w:rsidRPr="00E222A9" w:rsidRDefault="00AF452E" w:rsidP="00590E73">
            <w:pPr>
              <w:autoSpaceDE w:val="0"/>
              <w:autoSpaceDN w:val="0"/>
              <w:adjustRightInd w:val="0"/>
              <w:rPr>
                <w:rFonts w:cs="Arial"/>
                <w:b/>
                <w:szCs w:val="24"/>
                <w:lang w:eastAsia="en-GB"/>
              </w:rPr>
            </w:pPr>
            <w:r w:rsidRPr="00E222A9">
              <w:rPr>
                <w:rFonts w:cs="Arial"/>
                <w:b/>
                <w:szCs w:val="24"/>
                <w:lang w:eastAsia="en-GB"/>
              </w:rPr>
              <w:t xml:space="preserve">Protected characteristic </w:t>
            </w:r>
          </w:p>
        </w:tc>
        <w:tc>
          <w:tcPr>
            <w:tcW w:w="6773" w:type="dxa"/>
            <w:shd w:val="clear" w:color="auto" w:fill="D9D9D9"/>
          </w:tcPr>
          <w:p w:rsidR="00AF452E" w:rsidRPr="00E222A9" w:rsidRDefault="00AF452E" w:rsidP="00590E73">
            <w:pPr>
              <w:autoSpaceDE w:val="0"/>
              <w:autoSpaceDN w:val="0"/>
              <w:adjustRightInd w:val="0"/>
              <w:rPr>
                <w:rFonts w:cs="Arial"/>
                <w:b/>
                <w:szCs w:val="24"/>
                <w:lang w:eastAsia="en-GB"/>
              </w:rPr>
            </w:pPr>
            <w:r w:rsidRPr="00E222A9">
              <w:rPr>
                <w:rFonts w:cs="Arial"/>
                <w:b/>
                <w:szCs w:val="24"/>
                <w:lang w:eastAsia="en-GB"/>
              </w:rPr>
              <w:t>Benefit</w:t>
            </w:r>
          </w:p>
          <w:p w:rsidR="00AF452E" w:rsidRPr="00E222A9" w:rsidRDefault="00AF452E" w:rsidP="00590E73">
            <w:pPr>
              <w:autoSpaceDE w:val="0"/>
              <w:autoSpaceDN w:val="0"/>
              <w:adjustRightInd w:val="0"/>
              <w:rPr>
                <w:rFonts w:cs="Arial"/>
                <w:b/>
                <w:szCs w:val="24"/>
                <w:lang w:eastAsia="en-GB"/>
              </w:rPr>
            </w:pPr>
          </w:p>
        </w:tc>
      </w:tr>
      <w:tr w:rsidR="00AF452E" w:rsidRPr="00AF1A91" w:rsidTr="00590E73">
        <w:tc>
          <w:tcPr>
            <w:tcW w:w="1777" w:type="dxa"/>
            <w:shd w:val="clear" w:color="auto" w:fill="auto"/>
          </w:tcPr>
          <w:p w:rsidR="00AF452E" w:rsidRPr="00E222A9" w:rsidRDefault="00AF452E" w:rsidP="00590E73">
            <w:pPr>
              <w:autoSpaceDE w:val="0"/>
              <w:autoSpaceDN w:val="0"/>
              <w:adjustRightInd w:val="0"/>
              <w:rPr>
                <w:rFonts w:cs="Arial"/>
                <w:szCs w:val="24"/>
                <w:lang w:eastAsia="en-GB"/>
              </w:rPr>
            </w:pPr>
            <w:r w:rsidRPr="00E222A9">
              <w:rPr>
                <w:rFonts w:cs="Arial"/>
                <w:szCs w:val="24"/>
                <w:lang w:eastAsia="en-GB"/>
              </w:rPr>
              <w:t>Age</w:t>
            </w:r>
            <w:r>
              <w:rPr>
                <w:rFonts w:cs="Arial"/>
                <w:szCs w:val="24"/>
                <w:lang w:eastAsia="en-GB"/>
              </w:rPr>
              <w:t xml:space="preserve"> (young and old people)</w:t>
            </w:r>
          </w:p>
        </w:tc>
        <w:tc>
          <w:tcPr>
            <w:tcW w:w="6773" w:type="dxa"/>
            <w:shd w:val="clear" w:color="auto" w:fill="auto"/>
          </w:tcPr>
          <w:p w:rsidR="00AF452E" w:rsidRPr="00E222A9" w:rsidRDefault="00AF452E" w:rsidP="00590E73">
            <w:pPr>
              <w:autoSpaceDE w:val="0"/>
              <w:autoSpaceDN w:val="0"/>
              <w:adjustRightInd w:val="0"/>
              <w:rPr>
                <w:rFonts w:cs="Arial"/>
                <w:szCs w:val="24"/>
              </w:rPr>
            </w:pPr>
            <w:r w:rsidRPr="00E222A9">
              <w:rPr>
                <w:rFonts w:cs="Arial"/>
                <w:szCs w:val="24"/>
              </w:rPr>
              <w:t>Increased independence from learning to cycle</w:t>
            </w:r>
          </w:p>
          <w:p w:rsidR="00AF452E" w:rsidRPr="00E222A9" w:rsidRDefault="00AF452E" w:rsidP="00590E73">
            <w:pPr>
              <w:autoSpaceDE w:val="0"/>
              <w:autoSpaceDN w:val="0"/>
              <w:adjustRightInd w:val="0"/>
              <w:rPr>
                <w:rFonts w:cs="Arial"/>
                <w:szCs w:val="24"/>
              </w:rPr>
            </w:pPr>
            <w:r w:rsidRPr="00E222A9">
              <w:rPr>
                <w:rFonts w:cs="Arial"/>
                <w:szCs w:val="24"/>
              </w:rPr>
              <w:t>Improved safety for schools journeys from 20mph zones</w:t>
            </w:r>
          </w:p>
          <w:p w:rsidR="00AF452E" w:rsidRPr="00E222A9" w:rsidRDefault="00AF452E" w:rsidP="00590E73">
            <w:pPr>
              <w:autoSpaceDE w:val="0"/>
              <w:autoSpaceDN w:val="0"/>
              <w:adjustRightInd w:val="0"/>
              <w:rPr>
                <w:rFonts w:cs="Arial"/>
                <w:szCs w:val="24"/>
              </w:rPr>
            </w:pPr>
            <w:r w:rsidRPr="00E222A9">
              <w:rPr>
                <w:rFonts w:cs="Arial"/>
                <w:szCs w:val="24"/>
              </w:rPr>
              <w:t>Health benefits from more active travel</w:t>
            </w:r>
          </w:p>
          <w:p w:rsidR="00AF452E" w:rsidRPr="00E222A9" w:rsidRDefault="00AF452E" w:rsidP="00590E73">
            <w:pPr>
              <w:autoSpaceDE w:val="0"/>
              <w:autoSpaceDN w:val="0"/>
              <w:adjustRightInd w:val="0"/>
              <w:rPr>
                <w:rFonts w:cs="Arial"/>
                <w:szCs w:val="24"/>
              </w:rPr>
            </w:pPr>
            <w:r w:rsidRPr="00E222A9">
              <w:rPr>
                <w:rFonts w:cs="Arial"/>
                <w:szCs w:val="24"/>
              </w:rPr>
              <w:t>Safer and more sustainable journeys to school</w:t>
            </w:r>
          </w:p>
          <w:p w:rsidR="00AF452E" w:rsidRDefault="00AF452E" w:rsidP="00590E73">
            <w:pPr>
              <w:autoSpaceDE w:val="0"/>
              <w:autoSpaceDN w:val="0"/>
              <w:adjustRightInd w:val="0"/>
              <w:rPr>
                <w:rFonts w:cs="Arial"/>
                <w:szCs w:val="24"/>
              </w:rPr>
            </w:pPr>
            <w:r w:rsidRPr="00E222A9">
              <w:rPr>
                <w:rFonts w:cs="Arial"/>
                <w:szCs w:val="24"/>
              </w:rPr>
              <w:t>Better air quality particularly around schools</w:t>
            </w:r>
          </w:p>
          <w:p w:rsidR="00AF452E" w:rsidRPr="00E222A9" w:rsidRDefault="00AF452E" w:rsidP="00590E73">
            <w:pPr>
              <w:autoSpaceDE w:val="0"/>
              <w:autoSpaceDN w:val="0"/>
              <w:adjustRightInd w:val="0"/>
              <w:rPr>
                <w:rFonts w:cs="Arial"/>
                <w:szCs w:val="24"/>
              </w:rPr>
            </w:pPr>
            <w:r>
              <w:rPr>
                <w:rFonts w:cs="Arial"/>
                <w:szCs w:val="24"/>
              </w:rPr>
              <w:t>Improved safety from road safety courses aimed at older people</w:t>
            </w:r>
          </w:p>
          <w:p w:rsidR="00AF452E" w:rsidRPr="00AF1A91" w:rsidRDefault="00AF452E" w:rsidP="00590E73">
            <w:pPr>
              <w:autoSpaceDE w:val="0"/>
              <w:autoSpaceDN w:val="0"/>
              <w:adjustRightInd w:val="0"/>
              <w:rPr>
                <w:rFonts w:cs="Arial"/>
                <w:szCs w:val="24"/>
                <w:highlight w:val="yellow"/>
              </w:rPr>
            </w:pPr>
          </w:p>
        </w:tc>
      </w:tr>
      <w:tr w:rsidR="00AF452E" w:rsidRPr="00E222A9" w:rsidTr="00590E73">
        <w:tc>
          <w:tcPr>
            <w:tcW w:w="1777" w:type="dxa"/>
            <w:shd w:val="clear" w:color="auto" w:fill="auto"/>
          </w:tcPr>
          <w:p w:rsidR="00AF452E" w:rsidRPr="00E222A9" w:rsidRDefault="00AF452E" w:rsidP="00590E73">
            <w:pPr>
              <w:autoSpaceDE w:val="0"/>
              <w:autoSpaceDN w:val="0"/>
              <w:adjustRightInd w:val="0"/>
              <w:rPr>
                <w:rFonts w:cs="Arial"/>
                <w:szCs w:val="24"/>
                <w:lang w:eastAsia="en-GB"/>
              </w:rPr>
            </w:pPr>
            <w:r>
              <w:rPr>
                <w:rFonts w:cs="Arial"/>
                <w:szCs w:val="24"/>
                <w:lang w:eastAsia="en-GB"/>
              </w:rPr>
              <w:lastRenderedPageBreak/>
              <w:t>Sex (</w:t>
            </w:r>
            <w:r w:rsidRPr="00E222A9">
              <w:rPr>
                <w:rFonts w:cs="Arial"/>
                <w:szCs w:val="24"/>
                <w:lang w:eastAsia="en-GB"/>
              </w:rPr>
              <w:t>Women</w:t>
            </w:r>
            <w:r>
              <w:rPr>
                <w:rFonts w:cs="Arial"/>
                <w:szCs w:val="24"/>
                <w:lang w:eastAsia="en-GB"/>
              </w:rPr>
              <w:t xml:space="preserve"> in particular)</w:t>
            </w:r>
          </w:p>
        </w:tc>
        <w:tc>
          <w:tcPr>
            <w:tcW w:w="6773" w:type="dxa"/>
            <w:shd w:val="clear" w:color="auto" w:fill="auto"/>
          </w:tcPr>
          <w:p w:rsidR="00AF452E" w:rsidRPr="00E222A9" w:rsidRDefault="00AF452E" w:rsidP="00590E73">
            <w:pPr>
              <w:autoSpaceDE w:val="0"/>
              <w:autoSpaceDN w:val="0"/>
              <w:adjustRightInd w:val="0"/>
              <w:rPr>
                <w:rFonts w:cs="Arial"/>
                <w:szCs w:val="24"/>
                <w:lang w:eastAsia="en-GB"/>
              </w:rPr>
            </w:pPr>
            <w:r w:rsidRPr="00E222A9">
              <w:rPr>
                <w:rFonts w:cs="Arial"/>
                <w:szCs w:val="24"/>
                <w:lang w:eastAsia="en-GB"/>
              </w:rPr>
              <w:t>Women only cycle classes</w:t>
            </w:r>
          </w:p>
          <w:p w:rsidR="00AF452E" w:rsidRPr="00E222A9" w:rsidRDefault="00AF452E" w:rsidP="00590E73">
            <w:pPr>
              <w:autoSpaceDE w:val="0"/>
              <w:autoSpaceDN w:val="0"/>
              <w:adjustRightInd w:val="0"/>
              <w:rPr>
                <w:rFonts w:cs="Arial"/>
                <w:szCs w:val="24"/>
                <w:lang w:eastAsia="en-GB"/>
              </w:rPr>
            </w:pPr>
          </w:p>
        </w:tc>
      </w:tr>
      <w:tr w:rsidR="00AF452E" w:rsidRPr="00E222A9" w:rsidTr="00590E73">
        <w:tc>
          <w:tcPr>
            <w:tcW w:w="1777" w:type="dxa"/>
            <w:shd w:val="clear" w:color="auto" w:fill="auto"/>
          </w:tcPr>
          <w:p w:rsidR="00AF452E" w:rsidRPr="00E222A9" w:rsidRDefault="00AF452E" w:rsidP="00590E73">
            <w:pPr>
              <w:autoSpaceDE w:val="0"/>
              <w:autoSpaceDN w:val="0"/>
              <w:adjustRightInd w:val="0"/>
              <w:rPr>
                <w:rFonts w:cs="Arial"/>
                <w:szCs w:val="24"/>
                <w:lang w:eastAsia="en-GB"/>
              </w:rPr>
            </w:pPr>
            <w:r>
              <w:rPr>
                <w:rFonts w:cs="Arial"/>
                <w:szCs w:val="24"/>
                <w:lang w:eastAsia="en-GB"/>
              </w:rPr>
              <w:t>Disability (</w:t>
            </w:r>
            <w:r w:rsidRPr="00E222A9">
              <w:rPr>
                <w:rFonts w:cs="Arial"/>
                <w:szCs w:val="24"/>
                <w:lang w:eastAsia="en-GB"/>
              </w:rPr>
              <w:t>People with</w:t>
            </w:r>
          </w:p>
          <w:p w:rsidR="00AF452E" w:rsidRPr="00E222A9" w:rsidRDefault="00AF452E" w:rsidP="00590E73">
            <w:pPr>
              <w:autoSpaceDE w:val="0"/>
              <w:autoSpaceDN w:val="0"/>
              <w:adjustRightInd w:val="0"/>
              <w:rPr>
                <w:rFonts w:cs="Arial"/>
                <w:szCs w:val="24"/>
                <w:lang w:eastAsia="en-GB"/>
              </w:rPr>
            </w:pPr>
            <w:r w:rsidRPr="00E222A9">
              <w:rPr>
                <w:rFonts w:cs="Arial"/>
                <w:szCs w:val="24"/>
                <w:lang w:eastAsia="en-GB"/>
              </w:rPr>
              <w:t>mobility</w:t>
            </w:r>
          </w:p>
          <w:p w:rsidR="00AF452E" w:rsidRPr="00E222A9" w:rsidRDefault="00AF452E" w:rsidP="00590E73">
            <w:pPr>
              <w:autoSpaceDE w:val="0"/>
              <w:autoSpaceDN w:val="0"/>
              <w:adjustRightInd w:val="0"/>
              <w:rPr>
                <w:rFonts w:cs="Arial"/>
                <w:szCs w:val="24"/>
                <w:lang w:eastAsia="en-GB"/>
              </w:rPr>
            </w:pPr>
            <w:r w:rsidRPr="00E222A9">
              <w:rPr>
                <w:rFonts w:cs="Arial"/>
                <w:szCs w:val="24"/>
                <w:lang w:eastAsia="en-GB"/>
              </w:rPr>
              <w:t>difficulties</w:t>
            </w:r>
            <w:r>
              <w:rPr>
                <w:rFonts w:cs="Arial"/>
                <w:szCs w:val="24"/>
                <w:lang w:eastAsia="en-GB"/>
              </w:rPr>
              <w:t>)</w:t>
            </w:r>
          </w:p>
          <w:p w:rsidR="00AF452E" w:rsidRPr="00E222A9" w:rsidRDefault="00AF452E" w:rsidP="00590E73">
            <w:pPr>
              <w:autoSpaceDE w:val="0"/>
              <w:autoSpaceDN w:val="0"/>
              <w:adjustRightInd w:val="0"/>
              <w:rPr>
                <w:rFonts w:cs="Arial"/>
                <w:szCs w:val="24"/>
                <w:lang w:eastAsia="en-GB"/>
              </w:rPr>
            </w:pPr>
          </w:p>
        </w:tc>
        <w:tc>
          <w:tcPr>
            <w:tcW w:w="6773" w:type="dxa"/>
            <w:shd w:val="clear" w:color="auto" w:fill="auto"/>
          </w:tcPr>
          <w:p w:rsidR="00AF452E" w:rsidRPr="00E222A9" w:rsidRDefault="00AF452E" w:rsidP="00590E73">
            <w:pPr>
              <w:autoSpaceDE w:val="0"/>
              <w:autoSpaceDN w:val="0"/>
              <w:adjustRightInd w:val="0"/>
              <w:rPr>
                <w:rFonts w:cs="Arial"/>
                <w:szCs w:val="24"/>
              </w:rPr>
            </w:pPr>
            <w:r w:rsidRPr="00E222A9">
              <w:rPr>
                <w:rFonts w:cs="Arial"/>
                <w:szCs w:val="24"/>
              </w:rPr>
              <w:t>An improved environment for walking and cycling</w:t>
            </w:r>
          </w:p>
          <w:p w:rsidR="00AF452E" w:rsidRPr="00E222A9" w:rsidRDefault="00AF452E" w:rsidP="00590E73">
            <w:pPr>
              <w:autoSpaceDE w:val="0"/>
              <w:autoSpaceDN w:val="0"/>
              <w:adjustRightInd w:val="0"/>
              <w:rPr>
                <w:rFonts w:cs="Arial"/>
                <w:szCs w:val="24"/>
              </w:rPr>
            </w:pPr>
            <w:r w:rsidRPr="00E222A9">
              <w:rPr>
                <w:rFonts w:cs="Arial"/>
                <w:szCs w:val="24"/>
              </w:rPr>
              <w:t>Reduced road speeds improving safety</w:t>
            </w:r>
          </w:p>
          <w:p w:rsidR="00AF452E" w:rsidRPr="00E222A9" w:rsidRDefault="00AF452E" w:rsidP="00590E73">
            <w:pPr>
              <w:autoSpaceDE w:val="0"/>
              <w:autoSpaceDN w:val="0"/>
              <w:adjustRightInd w:val="0"/>
              <w:rPr>
                <w:rFonts w:cs="Arial"/>
                <w:szCs w:val="24"/>
              </w:rPr>
            </w:pPr>
            <w:r w:rsidRPr="00E222A9">
              <w:rPr>
                <w:rFonts w:cs="Arial"/>
                <w:szCs w:val="24"/>
              </w:rPr>
              <w:t>Cycle training for SEND schools</w:t>
            </w:r>
          </w:p>
          <w:p w:rsidR="00AF452E" w:rsidRPr="00E222A9" w:rsidRDefault="00AF452E" w:rsidP="00590E73">
            <w:pPr>
              <w:autoSpaceDE w:val="0"/>
              <w:autoSpaceDN w:val="0"/>
              <w:adjustRightInd w:val="0"/>
              <w:rPr>
                <w:rFonts w:cs="Arial"/>
                <w:szCs w:val="24"/>
              </w:rPr>
            </w:pPr>
          </w:p>
        </w:tc>
      </w:tr>
    </w:tbl>
    <w:p w:rsidR="00AF452E" w:rsidRPr="00AF1A91" w:rsidRDefault="00AF452E" w:rsidP="00AF452E">
      <w:pPr>
        <w:rPr>
          <w:highlight w:val="yellow"/>
        </w:rPr>
      </w:pPr>
    </w:p>
    <w:p w:rsidR="00AF452E" w:rsidRPr="00E222A9" w:rsidRDefault="00AF452E" w:rsidP="00AF452E">
      <w:pPr>
        <w:rPr>
          <w:b/>
          <w:sz w:val="28"/>
          <w:szCs w:val="28"/>
        </w:rPr>
      </w:pPr>
      <w:r w:rsidRPr="00E222A9">
        <w:rPr>
          <w:b/>
          <w:sz w:val="28"/>
          <w:szCs w:val="28"/>
        </w:rPr>
        <w:t>Council Priorities</w:t>
      </w:r>
    </w:p>
    <w:p w:rsidR="00AF452E" w:rsidRPr="00AF1A91" w:rsidRDefault="00AF452E" w:rsidP="00AF452E">
      <w:pPr>
        <w:rPr>
          <w:highlight w:val="yellow"/>
        </w:rPr>
      </w:pPr>
    </w:p>
    <w:p w:rsidR="00AF452E" w:rsidRPr="00DC2894" w:rsidRDefault="00AF452E" w:rsidP="00AF452E">
      <w:pPr>
        <w:pStyle w:val="BodyText"/>
        <w:numPr>
          <w:ilvl w:val="0"/>
          <w:numId w:val="46"/>
        </w:numPr>
        <w:tabs>
          <w:tab w:val="clear" w:pos="720"/>
          <w:tab w:val="left" w:pos="851"/>
        </w:tabs>
        <w:ind w:left="851" w:hanging="851"/>
        <w:rPr>
          <w:szCs w:val="24"/>
        </w:rPr>
      </w:pPr>
      <w:r w:rsidRPr="000E6286">
        <w:rPr>
          <w:i w:val="0"/>
          <w:szCs w:val="24"/>
        </w:rPr>
        <w:t>The following table show the key inputs from the strategy that will support the Council priorities.</w:t>
      </w:r>
    </w:p>
    <w:p w:rsidR="00AF452E" w:rsidRPr="00AF1A91" w:rsidRDefault="00AF452E" w:rsidP="00AF452E">
      <w:pPr>
        <w:rPr>
          <w:highlight w:val="yellow"/>
        </w:rPr>
      </w:pPr>
    </w:p>
    <w:p w:rsidR="00AF452E" w:rsidRPr="00AF1A91" w:rsidRDefault="00AF452E" w:rsidP="00AF452E">
      <w:pPr>
        <w:rPr>
          <w:i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817"/>
      </w:tblGrid>
      <w:tr w:rsidR="00AF452E" w:rsidRPr="00436A69" w:rsidTr="00590E73">
        <w:trPr>
          <w:trHeight w:val="341"/>
        </w:trPr>
        <w:tc>
          <w:tcPr>
            <w:tcW w:w="3708" w:type="dxa"/>
            <w:shd w:val="pct10" w:color="auto" w:fill="auto"/>
          </w:tcPr>
          <w:p w:rsidR="00AF452E" w:rsidRPr="00436A69" w:rsidRDefault="00AF452E" w:rsidP="00590E73">
            <w:pPr>
              <w:rPr>
                <w:b/>
                <w:iCs/>
              </w:rPr>
            </w:pPr>
            <w:r>
              <w:rPr>
                <w:b/>
                <w:iCs/>
              </w:rPr>
              <w:t>Council Priorities</w:t>
            </w:r>
          </w:p>
        </w:tc>
        <w:tc>
          <w:tcPr>
            <w:tcW w:w="4817" w:type="dxa"/>
            <w:shd w:val="pct10" w:color="auto" w:fill="auto"/>
          </w:tcPr>
          <w:p w:rsidR="00AF452E" w:rsidRPr="00436A69" w:rsidRDefault="00AF452E" w:rsidP="00590E73">
            <w:pPr>
              <w:rPr>
                <w:b/>
                <w:iCs/>
              </w:rPr>
            </w:pPr>
            <w:r w:rsidRPr="00436A69">
              <w:rPr>
                <w:b/>
                <w:iCs/>
              </w:rPr>
              <w:t>LIP3 key input</w:t>
            </w:r>
          </w:p>
        </w:tc>
      </w:tr>
      <w:tr w:rsidR="00AF452E" w:rsidRPr="00AC51C3" w:rsidTr="00590E73">
        <w:tc>
          <w:tcPr>
            <w:tcW w:w="3708" w:type="dxa"/>
            <w:tcBorders>
              <w:top w:val="single" w:sz="4" w:space="0" w:color="auto"/>
              <w:left w:val="single" w:sz="4" w:space="0" w:color="auto"/>
              <w:bottom w:val="single" w:sz="4" w:space="0" w:color="auto"/>
              <w:right w:val="single" w:sz="4" w:space="0" w:color="auto"/>
            </w:tcBorders>
            <w:shd w:val="clear" w:color="auto" w:fill="auto"/>
          </w:tcPr>
          <w:p w:rsidR="00AF452E" w:rsidRPr="00AC51C3" w:rsidRDefault="00AF452E" w:rsidP="00590E73">
            <w:pPr>
              <w:tabs>
                <w:tab w:val="left" w:pos="270"/>
              </w:tabs>
              <w:suppressAutoHyphens/>
              <w:ind w:left="180"/>
              <w:rPr>
                <w:rFonts w:cs="Arial"/>
                <w:szCs w:val="24"/>
              </w:rPr>
            </w:pPr>
            <w:r w:rsidRPr="00592033">
              <w:rPr>
                <w:rFonts w:cs="Arial"/>
                <w:szCs w:val="24"/>
              </w:rPr>
              <w:t>Building a Better Harrow</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AF452E" w:rsidRPr="0034602B" w:rsidRDefault="00AF452E" w:rsidP="00590E73">
            <w:pPr>
              <w:rPr>
                <w:iCs/>
                <w:color w:val="FF0000"/>
              </w:rPr>
            </w:pPr>
            <w:r w:rsidRPr="0034602B">
              <w:rPr>
                <w:iCs/>
              </w:rPr>
              <w:t xml:space="preserve">Healthy streets, liveable neighbourhoods, 20mph zone extensions, road safety improvements, </w:t>
            </w:r>
            <w:r>
              <w:rPr>
                <w:iCs/>
              </w:rPr>
              <w:t xml:space="preserve">pedestrian crossings and </w:t>
            </w:r>
            <w:r w:rsidRPr="0034602B">
              <w:rPr>
                <w:iCs/>
              </w:rPr>
              <w:t>cycle facilities</w:t>
            </w:r>
            <w:r>
              <w:rPr>
                <w:iCs/>
              </w:rPr>
              <w:t>, cycle training, road safety training.</w:t>
            </w:r>
          </w:p>
        </w:tc>
      </w:tr>
      <w:tr w:rsidR="00AF452E" w:rsidRPr="00AC51C3" w:rsidTr="00590E73">
        <w:tc>
          <w:tcPr>
            <w:tcW w:w="3708" w:type="dxa"/>
            <w:tcBorders>
              <w:top w:val="single" w:sz="4" w:space="0" w:color="auto"/>
              <w:left w:val="single" w:sz="4" w:space="0" w:color="auto"/>
              <w:bottom w:val="single" w:sz="4" w:space="0" w:color="auto"/>
              <w:right w:val="single" w:sz="4" w:space="0" w:color="auto"/>
            </w:tcBorders>
            <w:shd w:val="clear" w:color="auto" w:fill="auto"/>
          </w:tcPr>
          <w:p w:rsidR="00AF452E" w:rsidRPr="00AC51C3" w:rsidRDefault="00AF452E" w:rsidP="00590E73">
            <w:pPr>
              <w:tabs>
                <w:tab w:val="left" w:pos="270"/>
              </w:tabs>
              <w:suppressAutoHyphens/>
              <w:ind w:left="180"/>
              <w:rPr>
                <w:rFonts w:cs="Arial"/>
                <w:szCs w:val="24"/>
              </w:rPr>
            </w:pPr>
            <w:r>
              <w:rPr>
                <w:rFonts w:cs="Arial"/>
                <w:szCs w:val="24"/>
              </w:rPr>
              <w:t>S</w:t>
            </w:r>
            <w:r w:rsidRPr="00592033">
              <w:rPr>
                <w:rFonts w:cs="Arial"/>
                <w:szCs w:val="24"/>
              </w:rPr>
              <w:t>upporting Those Most in Need</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AF452E" w:rsidRPr="0034602B" w:rsidRDefault="00AF452E" w:rsidP="00590E73">
            <w:pPr>
              <w:rPr>
                <w:iCs/>
                <w:color w:val="FF0000"/>
              </w:rPr>
            </w:pPr>
            <w:r w:rsidRPr="0034602B">
              <w:rPr>
                <w:iCs/>
              </w:rPr>
              <w:t xml:space="preserve">Healthy streets, road safety </w:t>
            </w:r>
            <w:r>
              <w:rPr>
                <w:iCs/>
              </w:rPr>
              <w:t xml:space="preserve">and </w:t>
            </w:r>
            <w:r w:rsidRPr="0034602B">
              <w:rPr>
                <w:iCs/>
              </w:rPr>
              <w:t>cycle training for vulnerable users</w:t>
            </w:r>
            <w:r>
              <w:rPr>
                <w:iCs/>
              </w:rPr>
              <w:t xml:space="preserve"> / SEND schools</w:t>
            </w:r>
            <w:r w:rsidRPr="0034602B">
              <w:rPr>
                <w:iCs/>
              </w:rPr>
              <w:t>, road safety improvements</w:t>
            </w:r>
            <w:r>
              <w:rPr>
                <w:iCs/>
              </w:rPr>
              <w:t>.</w:t>
            </w:r>
          </w:p>
        </w:tc>
      </w:tr>
      <w:tr w:rsidR="00AF452E" w:rsidRPr="00AC51C3" w:rsidTr="00590E73">
        <w:tc>
          <w:tcPr>
            <w:tcW w:w="3708" w:type="dxa"/>
            <w:tcBorders>
              <w:top w:val="single" w:sz="4" w:space="0" w:color="auto"/>
              <w:left w:val="single" w:sz="4" w:space="0" w:color="auto"/>
              <w:bottom w:val="single" w:sz="4" w:space="0" w:color="auto"/>
              <w:right w:val="single" w:sz="4" w:space="0" w:color="auto"/>
            </w:tcBorders>
            <w:shd w:val="clear" w:color="auto" w:fill="auto"/>
          </w:tcPr>
          <w:p w:rsidR="00AF452E" w:rsidRDefault="00AF452E" w:rsidP="00590E73">
            <w:pPr>
              <w:tabs>
                <w:tab w:val="left" w:pos="270"/>
              </w:tabs>
              <w:suppressAutoHyphens/>
              <w:ind w:left="180"/>
              <w:rPr>
                <w:rFonts w:cs="Arial"/>
                <w:szCs w:val="24"/>
              </w:rPr>
            </w:pPr>
            <w:r w:rsidRPr="00592033">
              <w:rPr>
                <w:rFonts w:cs="Arial"/>
                <w:szCs w:val="24"/>
              </w:rPr>
              <w:t>Protecting Vital Public Services</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AF452E" w:rsidRPr="0034602B" w:rsidRDefault="00AF452E" w:rsidP="00590E73">
            <w:pPr>
              <w:rPr>
                <w:iCs/>
                <w:color w:val="FF0000"/>
              </w:rPr>
            </w:pPr>
            <w:r w:rsidRPr="003E248F">
              <w:rPr>
                <w:iCs/>
              </w:rPr>
              <w:t>Healthy streets, liveable neighbourhoods, 20mph zone extensions, road safety improvements, pedestrian crossings and cycle facilities, cycle training, road safety training.</w:t>
            </w:r>
          </w:p>
        </w:tc>
      </w:tr>
      <w:tr w:rsidR="00AF452E" w:rsidRPr="00AC51C3" w:rsidTr="00590E73">
        <w:tc>
          <w:tcPr>
            <w:tcW w:w="3708" w:type="dxa"/>
            <w:tcBorders>
              <w:top w:val="single" w:sz="4" w:space="0" w:color="auto"/>
              <w:left w:val="single" w:sz="4" w:space="0" w:color="auto"/>
              <w:bottom w:val="single" w:sz="4" w:space="0" w:color="auto"/>
              <w:right w:val="single" w:sz="4" w:space="0" w:color="auto"/>
            </w:tcBorders>
            <w:shd w:val="clear" w:color="auto" w:fill="auto"/>
          </w:tcPr>
          <w:p w:rsidR="00AF452E" w:rsidRDefault="00AF452E" w:rsidP="00590E73">
            <w:pPr>
              <w:tabs>
                <w:tab w:val="left" w:pos="270"/>
              </w:tabs>
              <w:suppressAutoHyphens/>
              <w:ind w:left="180"/>
              <w:rPr>
                <w:rFonts w:cs="Arial"/>
                <w:szCs w:val="24"/>
              </w:rPr>
            </w:pPr>
            <w:r w:rsidRPr="00592033">
              <w:rPr>
                <w:rFonts w:cs="Arial"/>
                <w:szCs w:val="24"/>
              </w:rPr>
              <w:t>Delivering a Strong local Economy for All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AF452E" w:rsidRPr="0034602B" w:rsidRDefault="00AF452E" w:rsidP="00590E73">
            <w:pPr>
              <w:rPr>
                <w:iCs/>
                <w:color w:val="FF0000"/>
              </w:rPr>
            </w:pPr>
            <w:r w:rsidRPr="0034602B">
              <w:rPr>
                <w:iCs/>
              </w:rPr>
              <w:t xml:space="preserve">Healthy streets, liveable neighbourhoods, 20mph zone extensions, road safety improvements, </w:t>
            </w:r>
            <w:r>
              <w:rPr>
                <w:iCs/>
              </w:rPr>
              <w:t xml:space="preserve">pedestrian crossings and </w:t>
            </w:r>
            <w:r w:rsidRPr="0034602B">
              <w:rPr>
                <w:iCs/>
              </w:rPr>
              <w:t>cycle facilities</w:t>
            </w:r>
            <w:r>
              <w:rPr>
                <w:iCs/>
              </w:rPr>
              <w:t>, cycle training, road safety training.</w:t>
            </w:r>
          </w:p>
        </w:tc>
      </w:tr>
      <w:tr w:rsidR="00AF452E" w:rsidRPr="00AC51C3" w:rsidTr="00590E73">
        <w:tc>
          <w:tcPr>
            <w:tcW w:w="3708" w:type="dxa"/>
            <w:tcBorders>
              <w:top w:val="single" w:sz="4" w:space="0" w:color="auto"/>
              <w:left w:val="single" w:sz="4" w:space="0" w:color="auto"/>
              <w:bottom w:val="single" w:sz="4" w:space="0" w:color="auto"/>
              <w:right w:val="single" w:sz="4" w:space="0" w:color="auto"/>
            </w:tcBorders>
            <w:shd w:val="clear" w:color="auto" w:fill="auto"/>
          </w:tcPr>
          <w:p w:rsidR="00AF452E" w:rsidRDefault="00AF452E" w:rsidP="00590E73">
            <w:pPr>
              <w:tabs>
                <w:tab w:val="left" w:pos="270"/>
              </w:tabs>
              <w:suppressAutoHyphens/>
              <w:ind w:left="180"/>
              <w:rPr>
                <w:rFonts w:cs="Arial"/>
                <w:szCs w:val="24"/>
              </w:rPr>
            </w:pPr>
            <w:r w:rsidRPr="00592033">
              <w:rPr>
                <w:rFonts w:cs="Arial"/>
                <w:szCs w:val="24"/>
              </w:rPr>
              <w:t>Modernising Harrow Council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AF452E" w:rsidRPr="0034602B" w:rsidRDefault="00AF452E" w:rsidP="00590E73">
            <w:pPr>
              <w:rPr>
                <w:iCs/>
                <w:color w:val="FF0000"/>
              </w:rPr>
            </w:pPr>
            <w:r>
              <w:rPr>
                <w:iCs/>
              </w:rPr>
              <w:t>Camera enforcement, pedestrian countdown facilities at crossings</w:t>
            </w:r>
          </w:p>
        </w:tc>
      </w:tr>
    </w:tbl>
    <w:p w:rsidR="00307F76" w:rsidRPr="00F22C98" w:rsidRDefault="00307F76" w:rsidP="00307F76"/>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
        <w:gridCol w:w="366"/>
        <w:gridCol w:w="79"/>
        <w:gridCol w:w="155"/>
        <w:gridCol w:w="79"/>
        <w:gridCol w:w="3542"/>
      </w:tblGrid>
      <w:tr w:rsidR="00AF452E" w:rsidTr="00AF452E">
        <w:tc>
          <w:tcPr>
            <w:tcW w:w="4253" w:type="dxa"/>
            <w:tcBorders>
              <w:top w:val="single" w:sz="4" w:space="0" w:color="auto"/>
              <w:left w:val="single" w:sz="4" w:space="0" w:color="auto"/>
              <w:bottom w:val="nil"/>
              <w:right w:val="nil"/>
            </w:tcBorders>
          </w:tcPr>
          <w:p w:rsidR="00AF452E" w:rsidRDefault="00AF452E" w:rsidP="00590E73">
            <w:pPr>
              <w:pStyle w:val="Infotext"/>
            </w:pPr>
          </w:p>
          <w:p w:rsidR="00AF452E" w:rsidRDefault="00AF452E" w:rsidP="00590E73">
            <w:pPr>
              <w:pStyle w:val="Infotext"/>
            </w:pPr>
          </w:p>
        </w:tc>
        <w:tc>
          <w:tcPr>
            <w:tcW w:w="496" w:type="dxa"/>
            <w:gridSpan w:val="3"/>
            <w:tcBorders>
              <w:top w:val="single" w:sz="4" w:space="0" w:color="auto"/>
              <w:left w:val="nil"/>
              <w:bottom w:val="single" w:sz="4" w:space="0" w:color="auto"/>
              <w:right w:val="nil"/>
            </w:tcBorders>
          </w:tcPr>
          <w:p w:rsidR="00AF452E" w:rsidRDefault="00AF452E" w:rsidP="00590E73">
            <w:pPr>
              <w:pStyle w:val="Infotext"/>
            </w:pPr>
          </w:p>
        </w:tc>
        <w:tc>
          <w:tcPr>
            <w:tcW w:w="234" w:type="dxa"/>
            <w:gridSpan w:val="2"/>
            <w:tcBorders>
              <w:top w:val="single" w:sz="4" w:space="0" w:color="auto"/>
              <w:left w:val="nil"/>
              <w:bottom w:val="nil"/>
              <w:right w:val="nil"/>
            </w:tcBorders>
          </w:tcPr>
          <w:p w:rsidR="00AF452E" w:rsidRDefault="00AF452E" w:rsidP="00590E73">
            <w:pPr>
              <w:pStyle w:val="Infotext"/>
            </w:pPr>
          </w:p>
        </w:tc>
        <w:tc>
          <w:tcPr>
            <w:tcW w:w="3542" w:type="dxa"/>
            <w:tcBorders>
              <w:top w:val="single" w:sz="4" w:space="0" w:color="auto"/>
              <w:left w:val="nil"/>
              <w:bottom w:val="nil"/>
              <w:right w:val="single" w:sz="4" w:space="0" w:color="auto"/>
            </w:tcBorders>
          </w:tcPr>
          <w:p w:rsidR="00AF452E" w:rsidRDefault="00AF452E" w:rsidP="00590E73">
            <w:pPr>
              <w:pStyle w:val="Infotext"/>
            </w:pPr>
          </w:p>
          <w:p w:rsidR="00AF452E" w:rsidRDefault="00AF452E" w:rsidP="00590E73">
            <w:pPr>
              <w:pStyle w:val="Infotext"/>
            </w:pPr>
            <w:r>
              <w:t xml:space="preserve">on behalf of the </w:t>
            </w:r>
          </w:p>
        </w:tc>
      </w:tr>
      <w:tr w:rsidR="00AF452E" w:rsidTr="00AF452E">
        <w:tc>
          <w:tcPr>
            <w:tcW w:w="4253" w:type="dxa"/>
            <w:tcBorders>
              <w:top w:val="nil"/>
              <w:left w:val="single" w:sz="4" w:space="0" w:color="auto"/>
              <w:bottom w:val="nil"/>
              <w:right w:val="single" w:sz="4" w:space="0" w:color="auto"/>
            </w:tcBorders>
            <w:hideMark/>
          </w:tcPr>
          <w:p w:rsidR="00AF452E" w:rsidRDefault="00AF452E" w:rsidP="00590E73">
            <w:pPr>
              <w:pStyle w:val="Infotext"/>
            </w:pPr>
            <w:r>
              <w:t>Name: Jessie Man</w:t>
            </w:r>
          </w:p>
        </w:tc>
        <w:tc>
          <w:tcPr>
            <w:tcW w:w="496" w:type="dxa"/>
            <w:gridSpan w:val="3"/>
            <w:tcBorders>
              <w:top w:val="single" w:sz="4" w:space="0" w:color="auto"/>
              <w:left w:val="single" w:sz="4" w:space="0" w:color="auto"/>
              <w:bottom w:val="single" w:sz="4" w:space="0" w:color="auto"/>
              <w:right w:val="single" w:sz="4" w:space="0" w:color="auto"/>
            </w:tcBorders>
          </w:tcPr>
          <w:p w:rsidR="00AF452E" w:rsidRDefault="00AF452E" w:rsidP="00590E73">
            <w:pPr>
              <w:pStyle w:val="Infotext"/>
            </w:pPr>
            <w:r w:rsidRPr="00863A98">
              <w:rPr>
                <w:rFonts w:ascii="Webdings" w:hAnsi="Webdings"/>
              </w:rPr>
              <w:t></w:t>
            </w:r>
          </w:p>
        </w:tc>
        <w:tc>
          <w:tcPr>
            <w:tcW w:w="234" w:type="dxa"/>
            <w:gridSpan w:val="2"/>
            <w:tcBorders>
              <w:top w:val="nil"/>
              <w:left w:val="single" w:sz="4" w:space="0" w:color="auto"/>
              <w:bottom w:val="nil"/>
              <w:right w:val="nil"/>
            </w:tcBorders>
          </w:tcPr>
          <w:p w:rsidR="00AF452E" w:rsidRDefault="00AF452E" w:rsidP="00590E73">
            <w:pPr>
              <w:pStyle w:val="Infotext"/>
            </w:pPr>
          </w:p>
        </w:tc>
        <w:tc>
          <w:tcPr>
            <w:tcW w:w="3542" w:type="dxa"/>
            <w:tcBorders>
              <w:top w:val="nil"/>
              <w:left w:val="nil"/>
              <w:bottom w:val="nil"/>
              <w:right w:val="single" w:sz="4" w:space="0" w:color="auto"/>
            </w:tcBorders>
            <w:hideMark/>
          </w:tcPr>
          <w:p w:rsidR="00AF452E" w:rsidRDefault="00AF452E" w:rsidP="00590E73">
            <w:pPr>
              <w:pStyle w:val="Infotext"/>
            </w:pPr>
            <w:r>
              <w:t>Chief Financial Officer</w:t>
            </w:r>
          </w:p>
        </w:tc>
      </w:tr>
      <w:tr w:rsidR="00AF452E" w:rsidTr="00AF452E">
        <w:tc>
          <w:tcPr>
            <w:tcW w:w="4253" w:type="dxa"/>
            <w:tcBorders>
              <w:top w:val="nil"/>
              <w:left w:val="single" w:sz="4" w:space="0" w:color="auto"/>
              <w:bottom w:val="single" w:sz="4" w:space="0" w:color="auto"/>
              <w:right w:val="nil"/>
            </w:tcBorders>
            <w:hideMark/>
          </w:tcPr>
          <w:p w:rsidR="00AF452E" w:rsidRDefault="00AF452E" w:rsidP="00590E73">
            <w:pPr>
              <w:pStyle w:val="Infotext"/>
            </w:pPr>
            <w:r>
              <w:t xml:space="preserve"> </w:t>
            </w:r>
          </w:p>
          <w:p w:rsidR="00AF452E" w:rsidRDefault="00AF452E" w:rsidP="00590E73">
            <w:pPr>
              <w:pStyle w:val="Infotext"/>
            </w:pPr>
            <w:r>
              <w:t>Date: 25/04/19</w:t>
            </w:r>
          </w:p>
        </w:tc>
        <w:tc>
          <w:tcPr>
            <w:tcW w:w="496" w:type="dxa"/>
            <w:gridSpan w:val="3"/>
            <w:tcBorders>
              <w:top w:val="single" w:sz="4" w:space="0" w:color="auto"/>
              <w:left w:val="nil"/>
              <w:bottom w:val="single" w:sz="4" w:space="0" w:color="auto"/>
              <w:right w:val="nil"/>
            </w:tcBorders>
          </w:tcPr>
          <w:p w:rsidR="00AF452E" w:rsidRDefault="00AF452E" w:rsidP="00590E73">
            <w:pPr>
              <w:pStyle w:val="Infotext"/>
            </w:pPr>
          </w:p>
        </w:tc>
        <w:tc>
          <w:tcPr>
            <w:tcW w:w="234" w:type="dxa"/>
            <w:gridSpan w:val="2"/>
            <w:tcBorders>
              <w:top w:val="nil"/>
              <w:left w:val="nil"/>
              <w:bottom w:val="single" w:sz="4" w:space="0" w:color="auto"/>
              <w:right w:val="nil"/>
            </w:tcBorders>
          </w:tcPr>
          <w:p w:rsidR="00AF452E" w:rsidRDefault="00AF452E" w:rsidP="00590E73">
            <w:pPr>
              <w:pStyle w:val="Infotext"/>
            </w:pPr>
          </w:p>
        </w:tc>
        <w:tc>
          <w:tcPr>
            <w:tcW w:w="3542" w:type="dxa"/>
            <w:tcBorders>
              <w:top w:val="nil"/>
              <w:left w:val="nil"/>
              <w:bottom w:val="single" w:sz="4" w:space="0" w:color="auto"/>
              <w:right w:val="single" w:sz="4" w:space="0" w:color="auto"/>
            </w:tcBorders>
          </w:tcPr>
          <w:p w:rsidR="00AF452E" w:rsidRDefault="00AF452E" w:rsidP="00590E73">
            <w:pPr>
              <w:pStyle w:val="Infotext"/>
            </w:pPr>
          </w:p>
        </w:tc>
      </w:tr>
      <w:tr w:rsidR="00AF452E" w:rsidTr="00AF452E">
        <w:tc>
          <w:tcPr>
            <w:tcW w:w="4253" w:type="dxa"/>
            <w:tcBorders>
              <w:top w:val="single" w:sz="4" w:space="0" w:color="auto"/>
              <w:left w:val="single" w:sz="4" w:space="0" w:color="auto"/>
              <w:bottom w:val="nil"/>
              <w:right w:val="nil"/>
            </w:tcBorders>
          </w:tcPr>
          <w:p w:rsidR="00AF452E" w:rsidRDefault="00AF452E" w:rsidP="00590E73">
            <w:pPr>
              <w:pStyle w:val="Infotext"/>
            </w:pPr>
          </w:p>
          <w:p w:rsidR="00AF452E" w:rsidRDefault="00AF452E" w:rsidP="00590E73">
            <w:pPr>
              <w:pStyle w:val="Infotext"/>
            </w:pPr>
          </w:p>
        </w:tc>
        <w:tc>
          <w:tcPr>
            <w:tcW w:w="496" w:type="dxa"/>
            <w:gridSpan w:val="3"/>
            <w:tcBorders>
              <w:top w:val="single" w:sz="4" w:space="0" w:color="auto"/>
              <w:left w:val="nil"/>
              <w:bottom w:val="single" w:sz="4" w:space="0" w:color="auto"/>
              <w:right w:val="nil"/>
            </w:tcBorders>
          </w:tcPr>
          <w:p w:rsidR="00AF452E" w:rsidRDefault="00AF452E" w:rsidP="00590E73">
            <w:pPr>
              <w:pStyle w:val="Infotext"/>
            </w:pPr>
          </w:p>
        </w:tc>
        <w:tc>
          <w:tcPr>
            <w:tcW w:w="234" w:type="dxa"/>
            <w:gridSpan w:val="2"/>
            <w:tcBorders>
              <w:top w:val="single" w:sz="4" w:space="0" w:color="auto"/>
              <w:left w:val="nil"/>
              <w:bottom w:val="nil"/>
              <w:right w:val="nil"/>
            </w:tcBorders>
          </w:tcPr>
          <w:p w:rsidR="00AF452E" w:rsidRDefault="00AF452E" w:rsidP="00590E73">
            <w:pPr>
              <w:pStyle w:val="Infotext"/>
            </w:pPr>
          </w:p>
        </w:tc>
        <w:tc>
          <w:tcPr>
            <w:tcW w:w="3542" w:type="dxa"/>
            <w:tcBorders>
              <w:top w:val="single" w:sz="4" w:space="0" w:color="auto"/>
              <w:left w:val="nil"/>
              <w:bottom w:val="nil"/>
              <w:right w:val="single" w:sz="4" w:space="0" w:color="auto"/>
            </w:tcBorders>
          </w:tcPr>
          <w:p w:rsidR="00AF452E" w:rsidRDefault="00AF452E" w:rsidP="00590E73">
            <w:pPr>
              <w:pStyle w:val="Infotext"/>
            </w:pPr>
          </w:p>
          <w:p w:rsidR="00AF452E" w:rsidRDefault="00AF452E" w:rsidP="00AF452E">
            <w:pPr>
              <w:pStyle w:val="Infotext"/>
            </w:pPr>
            <w:r>
              <w:t xml:space="preserve">on behalf of the </w:t>
            </w:r>
          </w:p>
        </w:tc>
      </w:tr>
      <w:tr w:rsidR="00AF452E" w:rsidTr="00AF452E">
        <w:tc>
          <w:tcPr>
            <w:tcW w:w="4253" w:type="dxa"/>
            <w:tcBorders>
              <w:top w:val="nil"/>
              <w:left w:val="single" w:sz="4" w:space="0" w:color="auto"/>
              <w:bottom w:val="nil"/>
              <w:right w:val="single" w:sz="4" w:space="0" w:color="auto"/>
            </w:tcBorders>
            <w:hideMark/>
          </w:tcPr>
          <w:p w:rsidR="00AF452E" w:rsidRDefault="00AF452E" w:rsidP="00590E73">
            <w:pPr>
              <w:pStyle w:val="Infotext"/>
            </w:pPr>
            <w:r>
              <w:t xml:space="preserve">Name: </w:t>
            </w:r>
            <w:proofErr w:type="spellStart"/>
            <w:r>
              <w:t>Abiodun</w:t>
            </w:r>
            <w:proofErr w:type="spellEnd"/>
            <w:r>
              <w:t xml:space="preserve"> </w:t>
            </w:r>
            <w:proofErr w:type="spellStart"/>
            <w:r>
              <w:t>Kolawole</w:t>
            </w:r>
            <w:proofErr w:type="spellEnd"/>
          </w:p>
        </w:tc>
        <w:tc>
          <w:tcPr>
            <w:tcW w:w="496" w:type="dxa"/>
            <w:gridSpan w:val="3"/>
            <w:tcBorders>
              <w:top w:val="single" w:sz="4" w:space="0" w:color="auto"/>
              <w:left w:val="single" w:sz="4" w:space="0" w:color="auto"/>
              <w:bottom w:val="single" w:sz="4" w:space="0" w:color="auto"/>
              <w:right w:val="single" w:sz="4" w:space="0" w:color="auto"/>
            </w:tcBorders>
          </w:tcPr>
          <w:p w:rsidR="00AF452E" w:rsidRDefault="00AF452E" w:rsidP="00590E73">
            <w:pPr>
              <w:pStyle w:val="Infotext"/>
            </w:pPr>
            <w:r w:rsidRPr="00863A98">
              <w:rPr>
                <w:rFonts w:ascii="Webdings" w:hAnsi="Webdings"/>
              </w:rPr>
              <w:t></w:t>
            </w:r>
          </w:p>
        </w:tc>
        <w:tc>
          <w:tcPr>
            <w:tcW w:w="234" w:type="dxa"/>
            <w:gridSpan w:val="2"/>
            <w:tcBorders>
              <w:top w:val="nil"/>
              <w:left w:val="single" w:sz="4" w:space="0" w:color="auto"/>
              <w:bottom w:val="nil"/>
              <w:right w:val="nil"/>
            </w:tcBorders>
          </w:tcPr>
          <w:p w:rsidR="00AF452E" w:rsidRDefault="00AF452E" w:rsidP="00590E73">
            <w:pPr>
              <w:pStyle w:val="Infotext"/>
            </w:pPr>
          </w:p>
        </w:tc>
        <w:tc>
          <w:tcPr>
            <w:tcW w:w="3542" w:type="dxa"/>
            <w:tcBorders>
              <w:top w:val="nil"/>
              <w:left w:val="nil"/>
              <w:bottom w:val="nil"/>
              <w:right w:val="single" w:sz="4" w:space="0" w:color="auto"/>
            </w:tcBorders>
            <w:hideMark/>
          </w:tcPr>
          <w:p w:rsidR="00AF452E" w:rsidRDefault="00AF452E" w:rsidP="00590E73">
            <w:pPr>
              <w:pStyle w:val="Infotext"/>
            </w:pPr>
            <w:r>
              <w:t>Monitoring Officer</w:t>
            </w:r>
          </w:p>
        </w:tc>
      </w:tr>
      <w:tr w:rsidR="00AF452E" w:rsidTr="00AF452E">
        <w:tc>
          <w:tcPr>
            <w:tcW w:w="4253" w:type="dxa"/>
            <w:tcBorders>
              <w:top w:val="nil"/>
              <w:left w:val="single" w:sz="4" w:space="0" w:color="auto"/>
              <w:bottom w:val="single" w:sz="4" w:space="0" w:color="auto"/>
              <w:right w:val="nil"/>
            </w:tcBorders>
          </w:tcPr>
          <w:p w:rsidR="00AF452E" w:rsidRDefault="00AF452E" w:rsidP="00590E73">
            <w:pPr>
              <w:pStyle w:val="Infotext"/>
            </w:pPr>
          </w:p>
          <w:p w:rsidR="00AF452E" w:rsidRDefault="00AF452E" w:rsidP="00590E73">
            <w:pPr>
              <w:pStyle w:val="Infotext"/>
            </w:pPr>
            <w:r>
              <w:t>Date: 26/04/19</w:t>
            </w:r>
          </w:p>
        </w:tc>
        <w:tc>
          <w:tcPr>
            <w:tcW w:w="496" w:type="dxa"/>
            <w:gridSpan w:val="3"/>
            <w:tcBorders>
              <w:top w:val="single" w:sz="4" w:space="0" w:color="auto"/>
              <w:left w:val="nil"/>
              <w:bottom w:val="single" w:sz="4" w:space="0" w:color="auto"/>
              <w:right w:val="nil"/>
            </w:tcBorders>
          </w:tcPr>
          <w:p w:rsidR="00AF452E" w:rsidRDefault="00AF452E" w:rsidP="00590E73">
            <w:pPr>
              <w:pStyle w:val="Infotext"/>
            </w:pPr>
          </w:p>
        </w:tc>
        <w:tc>
          <w:tcPr>
            <w:tcW w:w="234" w:type="dxa"/>
            <w:gridSpan w:val="2"/>
            <w:tcBorders>
              <w:top w:val="nil"/>
              <w:left w:val="nil"/>
              <w:bottom w:val="single" w:sz="4" w:space="0" w:color="auto"/>
              <w:right w:val="nil"/>
            </w:tcBorders>
          </w:tcPr>
          <w:p w:rsidR="00AF452E" w:rsidRDefault="00AF452E" w:rsidP="00590E73">
            <w:pPr>
              <w:pStyle w:val="Infotext"/>
            </w:pPr>
          </w:p>
        </w:tc>
        <w:tc>
          <w:tcPr>
            <w:tcW w:w="3542" w:type="dxa"/>
            <w:tcBorders>
              <w:top w:val="nil"/>
              <w:left w:val="nil"/>
              <w:bottom w:val="single" w:sz="4" w:space="0" w:color="auto"/>
              <w:right w:val="single" w:sz="4" w:space="0" w:color="auto"/>
            </w:tcBorders>
          </w:tcPr>
          <w:p w:rsidR="00AF452E" w:rsidRDefault="00AF452E" w:rsidP="00590E73">
            <w:pPr>
              <w:pStyle w:val="Infotext"/>
            </w:pPr>
          </w:p>
          <w:p w:rsidR="00AF452E" w:rsidRDefault="00AF452E" w:rsidP="00590E73">
            <w:pPr>
              <w:pStyle w:val="Infotext"/>
            </w:pPr>
          </w:p>
        </w:tc>
      </w:tr>
      <w:tr w:rsidR="00AF452E" w:rsidTr="00590E73">
        <w:tc>
          <w:tcPr>
            <w:tcW w:w="4304" w:type="dxa"/>
            <w:gridSpan w:val="2"/>
            <w:tcBorders>
              <w:top w:val="single" w:sz="4" w:space="0" w:color="auto"/>
              <w:left w:val="single" w:sz="4" w:space="0" w:color="auto"/>
              <w:bottom w:val="nil"/>
              <w:right w:val="nil"/>
            </w:tcBorders>
          </w:tcPr>
          <w:p w:rsidR="00AF452E" w:rsidRDefault="00AF452E" w:rsidP="00590E73">
            <w:pPr>
              <w:pStyle w:val="Infotext"/>
            </w:pPr>
          </w:p>
          <w:p w:rsidR="00AF452E" w:rsidRDefault="00AF452E" w:rsidP="00590E73">
            <w:pPr>
              <w:pStyle w:val="Infotext"/>
            </w:pPr>
          </w:p>
        </w:tc>
        <w:tc>
          <w:tcPr>
            <w:tcW w:w="366" w:type="dxa"/>
            <w:tcBorders>
              <w:top w:val="single" w:sz="4" w:space="0" w:color="auto"/>
              <w:left w:val="nil"/>
              <w:bottom w:val="single" w:sz="4" w:space="0" w:color="auto"/>
              <w:right w:val="nil"/>
            </w:tcBorders>
          </w:tcPr>
          <w:p w:rsidR="00AF452E" w:rsidRDefault="00AF452E" w:rsidP="00590E73">
            <w:pPr>
              <w:pStyle w:val="Infotext"/>
            </w:pPr>
          </w:p>
        </w:tc>
        <w:tc>
          <w:tcPr>
            <w:tcW w:w="234" w:type="dxa"/>
            <w:gridSpan w:val="2"/>
            <w:tcBorders>
              <w:top w:val="single" w:sz="4" w:space="0" w:color="auto"/>
              <w:left w:val="nil"/>
              <w:bottom w:val="nil"/>
              <w:right w:val="nil"/>
            </w:tcBorders>
          </w:tcPr>
          <w:p w:rsidR="00AF452E" w:rsidRDefault="00AF452E" w:rsidP="00590E73">
            <w:pPr>
              <w:pStyle w:val="Infotext"/>
            </w:pPr>
          </w:p>
        </w:tc>
        <w:tc>
          <w:tcPr>
            <w:tcW w:w="3621" w:type="dxa"/>
            <w:gridSpan w:val="2"/>
            <w:tcBorders>
              <w:top w:val="single" w:sz="4" w:space="0" w:color="auto"/>
              <w:left w:val="nil"/>
              <w:bottom w:val="nil"/>
              <w:right w:val="single" w:sz="4" w:space="0" w:color="auto"/>
            </w:tcBorders>
          </w:tcPr>
          <w:p w:rsidR="00AF452E" w:rsidRDefault="00AF452E" w:rsidP="00590E73">
            <w:pPr>
              <w:pStyle w:val="Infotext"/>
            </w:pPr>
          </w:p>
          <w:p w:rsidR="00AF452E" w:rsidRDefault="00AF452E" w:rsidP="00590E73">
            <w:pPr>
              <w:pStyle w:val="Infotext"/>
            </w:pPr>
            <w:r>
              <w:t xml:space="preserve">on behalf of the </w:t>
            </w:r>
          </w:p>
        </w:tc>
      </w:tr>
      <w:tr w:rsidR="00AF452E" w:rsidTr="00590E73">
        <w:tc>
          <w:tcPr>
            <w:tcW w:w="4304" w:type="dxa"/>
            <w:gridSpan w:val="2"/>
            <w:tcBorders>
              <w:top w:val="nil"/>
              <w:left w:val="single" w:sz="4" w:space="0" w:color="auto"/>
              <w:bottom w:val="nil"/>
              <w:right w:val="single" w:sz="4" w:space="0" w:color="auto"/>
            </w:tcBorders>
            <w:hideMark/>
          </w:tcPr>
          <w:p w:rsidR="00AF452E" w:rsidRDefault="00AF452E" w:rsidP="00590E73">
            <w:pPr>
              <w:pStyle w:val="Infotext"/>
            </w:pPr>
            <w:r>
              <w:t>Name: Nimesh Mehta</w:t>
            </w:r>
          </w:p>
        </w:tc>
        <w:tc>
          <w:tcPr>
            <w:tcW w:w="366" w:type="dxa"/>
            <w:tcBorders>
              <w:top w:val="single" w:sz="4" w:space="0" w:color="auto"/>
              <w:left w:val="single" w:sz="4" w:space="0" w:color="auto"/>
              <w:bottom w:val="single" w:sz="4" w:space="0" w:color="auto"/>
              <w:right w:val="single" w:sz="4" w:space="0" w:color="auto"/>
            </w:tcBorders>
          </w:tcPr>
          <w:p w:rsidR="00AF452E" w:rsidRDefault="00AF452E" w:rsidP="00590E73">
            <w:pPr>
              <w:pStyle w:val="Infotext"/>
            </w:pPr>
          </w:p>
        </w:tc>
        <w:tc>
          <w:tcPr>
            <w:tcW w:w="234" w:type="dxa"/>
            <w:gridSpan w:val="2"/>
            <w:tcBorders>
              <w:top w:val="nil"/>
              <w:left w:val="single" w:sz="4" w:space="0" w:color="auto"/>
              <w:bottom w:val="nil"/>
              <w:right w:val="nil"/>
            </w:tcBorders>
          </w:tcPr>
          <w:p w:rsidR="00AF452E" w:rsidRDefault="00AF452E" w:rsidP="00590E73">
            <w:pPr>
              <w:pStyle w:val="Infotext"/>
            </w:pPr>
          </w:p>
        </w:tc>
        <w:tc>
          <w:tcPr>
            <w:tcW w:w="3621" w:type="dxa"/>
            <w:gridSpan w:val="2"/>
            <w:tcBorders>
              <w:top w:val="nil"/>
              <w:left w:val="nil"/>
              <w:bottom w:val="nil"/>
              <w:right w:val="single" w:sz="4" w:space="0" w:color="auto"/>
            </w:tcBorders>
            <w:hideMark/>
          </w:tcPr>
          <w:p w:rsidR="00AF452E" w:rsidRDefault="00AF452E" w:rsidP="00590E73">
            <w:pPr>
              <w:pStyle w:val="Infotext"/>
            </w:pPr>
            <w:r>
              <w:t>Head of Procurement</w:t>
            </w:r>
          </w:p>
        </w:tc>
      </w:tr>
      <w:tr w:rsidR="00AF452E" w:rsidTr="00590E73">
        <w:tc>
          <w:tcPr>
            <w:tcW w:w="4304" w:type="dxa"/>
            <w:gridSpan w:val="2"/>
            <w:tcBorders>
              <w:top w:val="nil"/>
              <w:left w:val="single" w:sz="4" w:space="0" w:color="auto"/>
              <w:bottom w:val="single" w:sz="4" w:space="0" w:color="auto"/>
              <w:right w:val="nil"/>
            </w:tcBorders>
            <w:hideMark/>
          </w:tcPr>
          <w:p w:rsidR="00AF452E" w:rsidRDefault="00AF452E" w:rsidP="00590E73">
            <w:pPr>
              <w:pStyle w:val="Infotext"/>
            </w:pPr>
            <w:r>
              <w:t xml:space="preserve"> </w:t>
            </w:r>
          </w:p>
          <w:p w:rsidR="00AF452E" w:rsidRDefault="00AF452E" w:rsidP="00590E73">
            <w:pPr>
              <w:pStyle w:val="Infotext"/>
            </w:pPr>
            <w:r>
              <w:t>Date: 23/04/19</w:t>
            </w:r>
          </w:p>
        </w:tc>
        <w:tc>
          <w:tcPr>
            <w:tcW w:w="366" w:type="dxa"/>
            <w:tcBorders>
              <w:top w:val="single" w:sz="4" w:space="0" w:color="auto"/>
              <w:left w:val="nil"/>
              <w:bottom w:val="single" w:sz="4" w:space="0" w:color="auto"/>
              <w:right w:val="nil"/>
            </w:tcBorders>
          </w:tcPr>
          <w:p w:rsidR="00AF452E" w:rsidRDefault="00AF452E" w:rsidP="00590E73">
            <w:pPr>
              <w:pStyle w:val="Infotext"/>
            </w:pPr>
          </w:p>
        </w:tc>
        <w:tc>
          <w:tcPr>
            <w:tcW w:w="234" w:type="dxa"/>
            <w:gridSpan w:val="2"/>
            <w:tcBorders>
              <w:top w:val="nil"/>
              <w:left w:val="nil"/>
              <w:bottom w:val="single" w:sz="4" w:space="0" w:color="auto"/>
              <w:right w:val="nil"/>
            </w:tcBorders>
          </w:tcPr>
          <w:p w:rsidR="00AF452E" w:rsidRDefault="00AF452E" w:rsidP="00590E73">
            <w:pPr>
              <w:pStyle w:val="Infotext"/>
            </w:pPr>
          </w:p>
        </w:tc>
        <w:tc>
          <w:tcPr>
            <w:tcW w:w="3621" w:type="dxa"/>
            <w:gridSpan w:val="2"/>
            <w:tcBorders>
              <w:top w:val="nil"/>
              <w:left w:val="nil"/>
              <w:bottom w:val="single" w:sz="4" w:space="0" w:color="auto"/>
              <w:right w:val="single" w:sz="4" w:space="0" w:color="auto"/>
            </w:tcBorders>
          </w:tcPr>
          <w:p w:rsidR="00AF452E" w:rsidRDefault="00AF452E" w:rsidP="00590E73">
            <w:pPr>
              <w:pStyle w:val="Infotext"/>
            </w:pPr>
          </w:p>
        </w:tc>
      </w:tr>
    </w:tbl>
    <w:p w:rsidR="00AF452E" w:rsidRDefault="00AF452E" w:rsidP="00AF45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67"/>
        <w:gridCol w:w="234"/>
        <w:gridCol w:w="3593"/>
      </w:tblGrid>
      <w:tr w:rsidR="00AF452E" w:rsidTr="00590E73">
        <w:tc>
          <w:tcPr>
            <w:tcW w:w="4752" w:type="dxa"/>
            <w:tcBorders>
              <w:top w:val="single" w:sz="4" w:space="0" w:color="auto"/>
              <w:left w:val="single" w:sz="4" w:space="0" w:color="auto"/>
              <w:bottom w:val="nil"/>
              <w:right w:val="nil"/>
            </w:tcBorders>
          </w:tcPr>
          <w:p w:rsidR="00AF452E" w:rsidRDefault="00AF452E" w:rsidP="00590E73">
            <w:pPr>
              <w:pStyle w:val="Infotext"/>
            </w:pPr>
          </w:p>
          <w:p w:rsidR="00AF452E" w:rsidRDefault="00AF452E" w:rsidP="00590E73">
            <w:pPr>
              <w:pStyle w:val="Infotext"/>
            </w:pPr>
          </w:p>
        </w:tc>
        <w:tc>
          <w:tcPr>
            <w:tcW w:w="387" w:type="dxa"/>
            <w:tcBorders>
              <w:top w:val="single" w:sz="4" w:space="0" w:color="auto"/>
              <w:left w:val="nil"/>
              <w:bottom w:val="single" w:sz="4" w:space="0" w:color="auto"/>
              <w:right w:val="nil"/>
            </w:tcBorders>
          </w:tcPr>
          <w:p w:rsidR="00AF452E" w:rsidRDefault="00AF452E" w:rsidP="00590E73">
            <w:pPr>
              <w:pStyle w:val="Infotext"/>
            </w:pPr>
          </w:p>
        </w:tc>
        <w:tc>
          <w:tcPr>
            <w:tcW w:w="236" w:type="dxa"/>
            <w:tcBorders>
              <w:top w:val="single" w:sz="4" w:space="0" w:color="auto"/>
              <w:left w:val="nil"/>
              <w:bottom w:val="nil"/>
              <w:right w:val="nil"/>
            </w:tcBorders>
          </w:tcPr>
          <w:p w:rsidR="00AF452E" w:rsidRDefault="00AF452E" w:rsidP="00590E73">
            <w:pPr>
              <w:pStyle w:val="Infotext"/>
            </w:pPr>
          </w:p>
        </w:tc>
        <w:tc>
          <w:tcPr>
            <w:tcW w:w="3890" w:type="dxa"/>
            <w:tcBorders>
              <w:top w:val="single" w:sz="4" w:space="0" w:color="auto"/>
              <w:left w:val="nil"/>
              <w:bottom w:val="nil"/>
              <w:right w:val="single" w:sz="4" w:space="0" w:color="auto"/>
            </w:tcBorders>
          </w:tcPr>
          <w:p w:rsidR="00AF452E" w:rsidRDefault="00AF452E" w:rsidP="00590E73">
            <w:pPr>
              <w:pStyle w:val="Infotext"/>
            </w:pPr>
          </w:p>
          <w:p w:rsidR="00AF452E" w:rsidRDefault="00AF452E" w:rsidP="00590E73">
            <w:pPr>
              <w:pStyle w:val="Infotext"/>
            </w:pPr>
          </w:p>
        </w:tc>
      </w:tr>
      <w:tr w:rsidR="00AF452E" w:rsidTr="00590E73">
        <w:tc>
          <w:tcPr>
            <w:tcW w:w="4752" w:type="dxa"/>
            <w:tcBorders>
              <w:top w:val="nil"/>
              <w:left w:val="single" w:sz="4" w:space="0" w:color="auto"/>
              <w:bottom w:val="nil"/>
              <w:right w:val="single" w:sz="4" w:space="0" w:color="auto"/>
            </w:tcBorders>
            <w:hideMark/>
          </w:tcPr>
          <w:p w:rsidR="00AF452E" w:rsidRDefault="00AF452E" w:rsidP="00590E73">
            <w:pPr>
              <w:pStyle w:val="Infotext"/>
            </w:pPr>
            <w:r>
              <w:t>Name:  Paul Walker</w:t>
            </w:r>
          </w:p>
        </w:tc>
        <w:tc>
          <w:tcPr>
            <w:tcW w:w="387" w:type="dxa"/>
            <w:tcBorders>
              <w:top w:val="single" w:sz="4" w:space="0" w:color="auto"/>
              <w:left w:val="single" w:sz="4" w:space="0" w:color="auto"/>
              <w:bottom w:val="single" w:sz="4" w:space="0" w:color="auto"/>
              <w:right w:val="single" w:sz="4" w:space="0" w:color="auto"/>
            </w:tcBorders>
          </w:tcPr>
          <w:p w:rsidR="00AF452E" w:rsidRDefault="00AF452E" w:rsidP="00590E73">
            <w:pPr>
              <w:pStyle w:val="Infotext"/>
            </w:pPr>
          </w:p>
        </w:tc>
        <w:tc>
          <w:tcPr>
            <w:tcW w:w="236" w:type="dxa"/>
            <w:tcBorders>
              <w:top w:val="nil"/>
              <w:left w:val="single" w:sz="4" w:space="0" w:color="auto"/>
              <w:bottom w:val="nil"/>
              <w:right w:val="nil"/>
            </w:tcBorders>
          </w:tcPr>
          <w:p w:rsidR="00AF452E" w:rsidRDefault="00AF452E" w:rsidP="00590E73">
            <w:pPr>
              <w:pStyle w:val="Infotext"/>
            </w:pPr>
          </w:p>
        </w:tc>
        <w:tc>
          <w:tcPr>
            <w:tcW w:w="3890" w:type="dxa"/>
            <w:tcBorders>
              <w:top w:val="nil"/>
              <w:left w:val="nil"/>
              <w:bottom w:val="nil"/>
              <w:right w:val="single" w:sz="4" w:space="0" w:color="auto"/>
            </w:tcBorders>
            <w:hideMark/>
          </w:tcPr>
          <w:p w:rsidR="00AF452E" w:rsidRDefault="00AF452E" w:rsidP="00590E73">
            <w:pPr>
              <w:pStyle w:val="Infotext"/>
            </w:pPr>
            <w:r>
              <w:t>Corporate Director</w:t>
            </w:r>
          </w:p>
        </w:tc>
      </w:tr>
      <w:tr w:rsidR="00AF452E" w:rsidTr="00590E73">
        <w:tc>
          <w:tcPr>
            <w:tcW w:w="4752" w:type="dxa"/>
            <w:tcBorders>
              <w:top w:val="nil"/>
              <w:left w:val="single" w:sz="4" w:space="0" w:color="auto"/>
              <w:bottom w:val="single" w:sz="4" w:space="0" w:color="auto"/>
              <w:right w:val="nil"/>
            </w:tcBorders>
            <w:hideMark/>
          </w:tcPr>
          <w:p w:rsidR="00AF452E" w:rsidRDefault="00AF452E" w:rsidP="00590E73">
            <w:pPr>
              <w:pStyle w:val="Infotext"/>
            </w:pPr>
            <w:r>
              <w:t xml:space="preserve"> </w:t>
            </w:r>
          </w:p>
          <w:p w:rsidR="00AF452E" w:rsidRDefault="00AF452E" w:rsidP="00590E73">
            <w:pPr>
              <w:pStyle w:val="Infotext"/>
            </w:pPr>
            <w:r>
              <w:t>Date:  29/04/19</w:t>
            </w:r>
          </w:p>
        </w:tc>
        <w:tc>
          <w:tcPr>
            <w:tcW w:w="387" w:type="dxa"/>
            <w:tcBorders>
              <w:top w:val="single" w:sz="4" w:space="0" w:color="auto"/>
              <w:left w:val="nil"/>
              <w:bottom w:val="single" w:sz="4" w:space="0" w:color="auto"/>
              <w:right w:val="nil"/>
            </w:tcBorders>
          </w:tcPr>
          <w:p w:rsidR="00AF452E" w:rsidRDefault="00AF452E" w:rsidP="00590E73">
            <w:pPr>
              <w:pStyle w:val="Infotext"/>
            </w:pPr>
          </w:p>
        </w:tc>
        <w:tc>
          <w:tcPr>
            <w:tcW w:w="236" w:type="dxa"/>
            <w:tcBorders>
              <w:top w:val="nil"/>
              <w:left w:val="nil"/>
              <w:bottom w:val="single" w:sz="4" w:space="0" w:color="auto"/>
              <w:right w:val="nil"/>
            </w:tcBorders>
          </w:tcPr>
          <w:p w:rsidR="00AF452E" w:rsidRDefault="00AF452E" w:rsidP="00590E73">
            <w:pPr>
              <w:pStyle w:val="Infotext"/>
            </w:pPr>
          </w:p>
        </w:tc>
        <w:tc>
          <w:tcPr>
            <w:tcW w:w="3890" w:type="dxa"/>
            <w:tcBorders>
              <w:top w:val="nil"/>
              <w:left w:val="nil"/>
              <w:bottom w:val="single" w:sz="4" w:space="0" w:color="auto"/>
              <w:right w:val="single" w:sz="4" w:space="0" w:color="auto"/>
            </w:tcBorders>
          </w:tcPr>
          <w:p w:rsidR="00AF452E" w:rsidRDefault="00AF452E" w:rsidP="00590E73">
            <w:pPr>
              <w:pStyle w:val="Infotext"/>
            </w:pPr>
          </w:p>
        </w:tc>
      </w:tr>
    </w:tbl>
    <w:p w:rsidR="00AF452E" w:rsidRDefault="00AF452E" w:rsidP="00AF45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367"/>
      </w:tblGrid>
      <w:tr w:rsidR="00AF452E" w:rsidTr="00590E73">
        <w:trPr>
          <w:trHeight w:val="965"/>
        </w:trPr>
        <w:tc>
          <w:tcPr>
            <w:tcW w:w="3025" w:type="pct"/>
            <w:tcBorders>
              <w:top w:val="single" w:sz="4" w:space="0" w:color="auto"/>
              <w:left w:val="single" w:sz="4" w:space="0" w:color="auto"/>
              <w:bottom w:val="single" w:sz="4" w:space="0" w:color="auto"/>
              <w:right w:val="nil"/>
            </w:tcBorders>
          </w:tcPr>
          <w:p w:rsidR="00AF452E" w:rsidRDefault="00AF452E" w:rsidP="00590E73">
            <w:pPr>
              <w:pStyle w:val="Infotext"/>
              <w:rPr>
                <w:rFonts w:ascii="Arial Black" w:hAnsi="Arial Black"/>
              </w:rPr>
            </w:pPr>
          </w:p>
          <w:p w:rsidR="00AF452E" w:rsidRDefault="00AF452E" w:rsidP="00590E73">
            <w:pPr>
              <w:pStyle w:val="Infotext"/>
              <w:rPr>
                <w:rFonts w:ascii="Arial Black" w:hAnsi="Arial Black"/>
              </w:rPr>
            </w:pPr>
            <w:r>
              <w:rPr>
                <w:rFonts w:ascii="Arial Black" w:hAnsi="Arial Black"/>
              </w:rPr>
              <w:t>Ward Councillors notified:</w:t>
            </w:r>
          </w:p>
          <w:p w:rsidR="00AF452E" w:rsidRDefault="00AF452E" w:rsidP="00590E73">
            <w:pPr>
              <w:pStyle w:val="Infotext"/>
              <w:rPr>
                <w:color w:val="FF0000"/>
              </w:rPr>
            </w:pPr>
          </w:p>
        </w:tc>
        <w:tc>
          <w:tcPr>
            <w:tcW w:w="1975" w:type="pct"/>
            <w:tcBorders>
              <w:top w:val="single" w:sz="4" w:space="0" w:color="auto"/>
              <w:left w:val="nil"/>
              <w:bottom w:val="single" w:sz="4" w:space="0" w:color="auto"/>
              <w:right w:val="single" w:sz="4" w:space="0" w:color="auto"/>
            </w:tcBorders>
          </w:tcPr>
          <w:p w:rsidR="00AF452E" w:rsidRDefault="00AF452E" w:rsidP="00590E73">
            <w:pPr>
              <w:pStyle w:val="Infotext"/>
            </w:pPr>
          </w:p>
          <w:p w:rsidR="00AF452E" w:rsidRDefault="00AF452E" w:rsidP="00590E73">
            <w:pPr>
              <w:pStyle w:val="Infotext"/>
              <w:rPr>
                <w:b/>
              </w:rPr>
            </w:pPr>
            <w:r>
              <w:rPr>
                <w:b/>
              </w:rPr>
              <w:t>YES, as a part of LIP3</w:t>
            </w:r>
          </w:p>
          <w:p w:rsidR="00AF452E" w:rsidRDefault="00AF452E" w:rsidP="00590E73">
            <w:pPr>
              <w:pStyle w:val="Infotext"/>
              <w:rPr>
                <w:i/>
                <w:sz w:val="24"/>
                <w:szCs w:val="24"/>
              </w:rPr>
            </w:pPr>
          </w:p>
        </w:tc>
      </w:tr>
      <w:tr w:rsidR="00AF452E" w:rsidTr="00590E73">
        <w:trPr>
          <w:trHeight w:val="965"/>
        </w:trPr>
        <w:tc>
          <w:tcPr>
            <w:tcW w:w="3025" w:type="pct"/>
            <w:tcBorders>
              <w:top w:val="single" w:sz="4" w:space="0" w:color="auto"/>
              <w:left w:val="single" w:sz="4" w:space="0" w:color="auto"/>
              <w:bottom w:val="single" w:sz="4" w:space="0" w:color="auto"/>
              <w:right w:val="nil"/>
            </w:tcBorders>
          </w:tcPr>
          <w:p w:rsidR="00AF452E" w:rsidRDefault="00AF452E" w:rsidP="00590E73">
            <w:pPr>
              <w:pStyle w:val="Infotext"/>
              <w:rPr>
                <w:rFonts w:ascii="Arial Black" w:hAnsi="Arial Black"/>
                <w:color w:val="FF0000"/>
              </w:rPr>
            </w:pPr>
          </w:p>
          <w:p w:rsidR="00AF452E" w:rsidRDefault="00AF452E" w:rsidP="00590E73">
            <w:pPr>
              <w:pStyle w:val="Infotext"/>
              <w:rPr>
                <w:rFonts w:ascii="Arial Black" w:hAnsi="Arial Black"/>
              </w:rPr>
            </w:pPr>
            <w:proofErr w:type="spellStart"/>
            <w:r>
              <w:rPr>
                <w:rFonts w:ascii="Arial Black" w:hAnsi="Arial Black"/>
              </w:rPr>
              <w:t>EqIA</w:t>
            </w:r>
            <w:proofErr w:type="spellEnd"/>
            <w:r>
              <w:rPr>
                <w:rFonts w:ascii="Arial Black" w:hAnsi="Arial Black"/>
              </w:rPr>
              <w:t xml:space="preserve"> carried out:</w:t>
            </w:r>
          </w:p>
          <w:p w:rsidR="00AF452E" w:rsidRDefault="00AF452E" w:rsidP="00590E73">
            <w:pPr>
              <w:pStyle w:val="Infotext"/>
              <w:rPr>
                <w:rFonts w:ascii="Arial Black" w:hAnsi="Arial Black"/>
              </w:rPr>
            </w:pPr>
          </w:p>
          <w:p w:rsidR="00AF452E" w:rsidRDefault="00AF452E" w:rsidP="00590E73">
            <w:pPr>
              <w:pStyle w:val="Infotext"/>
              <w:rPr>
                <w:rFonts w:ascii="Arial Black" w:hAnsi="Arial Black"/>
                <w:color w:val="FF0000"/>
              </w:rPr>
            </w:pPr>
            <w:proofErr w:type="spellStart"/>
            <w:r>
              <w:rPr>
                <w:rFonts w:ascii="Arial Black" w:hAnsi="Arial Black"/>
              </w:rPr>
              <w:t>EqIA</w:t>
            </w:r>
            <w:proofErr w:type="spellEnd"/>
            <w:r>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rsidR="00AF452E" w:rsidRDefault="00AF452E" w:rsidP="00590E73">
            <w:pPr>
              <w:pStyle w:val="Infotext"/>
              <w:rPr>
                <w:b/>
                <w:color w:val="FF0000"/>
              </w:rPr>
            </w:pPr>
          </w:p>
          <w:p w:rsidR="00AF452E" w:rsidRDefault="00AF452E" w:rsidP="00590E73">
            <w:pPr>
              <w:pStyle w:val="Infotext"/>
              <w:rPr>
                <w:b/>
              </w:rPr>
            </w:pPr>
            <w:r>
              <w:rPr>
                <w:b/>
              </w:rPr>
              <w:t>YES, as a part of LIP3</w:t>
            </w:r>
          </w:p>
          <w:p w:rsidR="00AF452E" w:rsidRDefault="00AF452E" w:rsidP="00590E73">
            <w:pPr>
              <w:pStyle w:val="Infotext"/>
              <w:rPr>
                <w:b/>
              </w:rPr>
            </w:pPr>
          </w:p>
          <w:p w:rsidR="00AF452E" w:rsidRDefault="00AF452E" w:rsidP="00590E73">
            <w:pPr>
              <w:pStyle w:val="Infotext"/>
              <w:rPr>
                <w:color w:val="FF0000"/>
              </w:rPr>
            </w:pPr>
            <w:r>
              <w:rPr>
                <w:b/>
              </w:rPr>
              <w:t xml:space="preserve">Dave Corby, Community - </w:t>
            </w:r>
            <w:r>
              <w:rPr>
                <w:rFonts w:cs="Arial"/>
                <w:b/>
                <w:szCs w:val="24"/>
                <w:lang w:eastAsia="en-GB"/>
              </w:rPr>
              <w:t>Equality Task Group (DETG) Chair</w:t>
            </w:r>
          </w:p>
        </w:tc>
      </w:tr>
    </w:tbl>
    <w:p w:rsidR="00AF452E" w:rsidRDefault="00AF452E" w:rsidP="00AF452E">
      <w:pPr>
        <w:rPr>
          <w:highlight w:val="yellow"/>
        </w:rPr>
      </w:pPr>
    </w:p>
    <w:p w:rsidR="00AF452E" w:rsidRPr="00AF1A91" w:rsidRDefault="00AF452E" w:rsidP="00AF452E">
      <w:pPr>
        <w:rPr>
          <w:highlight w:val="yellow"/>
        </w:rPr>
      </w:pPr>
    </w:p>
    <w:p w:rsidR="00AF452E" w:rsidRPr="0041394A" w:rsidRDefault="00AF452E" w:rsidP="00AF452E">
      <w:pPr>
        <w:pStyle w:val="Heading1"/>
        <w:keepNext/>
      </w:pPr>
      <w:r w:rsidRPr="0041394A">
        <w:t>Section 4 - Contact Details and Background Papers</w:t>
      </w:r>
    </w:p>
    <w:p w:rsidR="00AF452E" w:rsidRPr="0041394A" w:rsidRDefault="00AF452E" w:rsidP="00AF452E">
      <w:pPr>
        <w:keepNext/>
        <w:rPr>
          <w:rFonts w:cs="Arial"/>
        </w:rPr>
      </w:pPr>
    </w:p>
    <w:p w:rsidR="00AF452E" w:rsidRPr="0041394A" w:rsidRDefault="00AF452E" w:rsidP="00AF452E">
      <w:pPr>
        <w:pStyle w:val="Infotext"/>
        <w:rPr>
          <w:color w:val="FF0000"/>
        </w:rPr>
      </w:pPr>
      <w:r w:rsidRPr="0041394A">
        <w:rPr>
          <w:b/>
        </w:rPr>
        <w:t xml:space="preserve">Contact:  </w:t>
      </w:r>
      <w:r w:rsidRPr="0041394A">
        <w:t xml:space="preserve">David </w:t>
      </w:r>
      <w:proofErr w:type="spellStart"/>
      <w:r w:rsidRPr="0041394A">
        <w:t>Eaglesham</w:t>
      </w:r>
      <w:proofErr w:type="spellEnd"/>
      <w:r w:rsidRPr="0041394A">
        <w:t>, Head of Traffic, Highways &amp; Asset Management, 020 8424 1500, david.eaglesham@harrow.gov.uk</w:t>
      </w:r>
    </w:p>
    <w:p w:rsidR="00AF452E" w:rsidRPr="0041394A" w:rsidRDefault="00AF452E" w:rsidP="00AF452E"/>
    <w:p w:rsidR="00AF452E" w:rsidRPr="0041394A" w:rsidRDefault="00AF452E" w:rsidP="00AF452E">
      <w:pPr>
        <w:pStyle w:val="Infotext"/>
        <w:rPr>
          <w:b/>
        </w:rPr>
      </w:pPr>
      <w:r w:rsidRPr="0041394A">
        <w:rPr>
          <w:b/>
        </w:rPr>
        <w:t xml:space="preserve">Background Papers:  </w:t>
      </w:r>
    </w:p>
    <w:p w:rsidR="00AF452E" w:rsidRPr="0041394A" w:rsidRDefault="00AF452E" w:rsidP="00AF452E">
      <w:pPr>
        <w:pStyle w:val="Infotext"/>
        <w:rPr>
          <w:b/>
        </w:rPr>
      </w:pPr>
    </w:p>
    <w:p w:rsidR="00AF452E" w:rsidRPr="0041394A" w:rsidRDefault="00AF452E" w:rsidP="00AF452E">
      <w:pPr>
        <w:pStyle w:val="Infotext"/>
      </w:pPr>
      <w:r>
        <w:t>Harrow Transport Local Implementation Plan (LIP3)</w:t>
      </w:r>
    </w:p>
    <w:p w:rsidR="00AF452E" w:rsidRPr="0041394A" w:rsidRDefault="00AF452E" w:rsidP="00AF452E">
      <w:pPr>
        <w:pStyle w:val="Infotext"/>
      </w:pPr>
    </w:p>
    <w:p w:rsidR="00AF452E" w:rsidRPr="0041394A" w:rsidRDefault="00AF452E" w:rsidP="00AF452E">
      <w:pPr>
        <w:pStyle w:val="Infotext"/>
      </w:pPr>
      <w:r>
        <w:t>Road Safety Plan (2015)</w:t>
      </w:r>
    </w:p>
    <w:p w:rsidR="00AF452E" w:rsidRPr="0041394A" w:rsidRDefault="00AF452E" w:rsidP="00AF452E">
      <w:pPr>
        <w:pStyle w:val="Infotext"/>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AF452E" w:rsidTr="00590E73">
        <w:trPr>
          <w:trHeight w:val="965"/>
        </w:trPr>
        <w:tc>
          <w:tcPr>
            <w:tcW w:w="2210" w:type="pct"/>
            <w:tcBorders>
              <w:right w:val="nil"/>
            </w:tcBorders>
          </w:tcPr>
          <w:p w:rsidR="00AF452E" w:rsidRPr="0041394A" w:rsidRDefault="00AF452E" w:rsidP="00590E73">
            <w:pPr>
              <w:pStyle w:val="Infotext"/>
              <w:rPr>
                <w:rFonts w:ascii="Arial Black" w:hAnsi="Arial Black"/>
              </w:rPr>
            </w:pPr>
            <w:r w:rsidRPr="0041394A">
              <w:rPr>
                <w:rFonts w:ascii="Arial Black" w:hAnsi="Arial Black"/>
              </w:rPr>
              <w:t>Call-In Waived by the Chair of Overview and Scrutiny Committee</w:t>
            </w:r>
          </w:p>
          <w:p w:rsidR="00AF452E" w:rsidRPr="0041394A" w:rsidRDefault="00AF452E" w:rsidP="00590E73">
            <w:pPr>
              <w:pStyle w:val="Infotext"/>
            </w:pPr>
          </w:p>
          <w:p w:rsidR="00AF452E" w:rsidRPr="0041394A" w:rsidRDefault="00AF452E" w:rsidP="00AF452E">
            <w:pPr>
              <w:pStyle w:val="Infotext"/>
            </w:pPr>
            <w:r w:rsidRPr="0041394A">
              <w:rPr>
                <w:i/>
                <w:sz w:val="24"/>
                <w:szCs w:val="24"/>
              </w:rPr>
              <w:t>(for completion by Democratic Services staff only)</w:t>
            </w:r>
          </w:p>
        </w:tc>
        <w:tc>
          <w:tcPr>
            <w:tcW w:w="321" w:type="pct"/>
            <w:tcBorders>
              <w:left w:val="nil"/>
              <w:right w:val="nil"/>
            </w:tcBorders>
          </w:tcPr>
          <w:p w:rsidR="00AF452E" w:rsidRPr="0041394A" w:rsidRDefault="00AF452E" w:rsidP="00590E73">
            <w:pPr>
              <w:pStyle w:val="Infotext"/>
            </w:pPr>
          </w:p>
        </w:tc>
        <w:tc>
          <w:tcPr>
            <w:tcW w:w="2469" w:type="pct"/>
            <w:tcBorders>
              <w:left w:val="nil"/>
            </w:tcBorders>
          </w:tcPr>
          <w:p w:rsidR="00AF452E" w:rsidRPr="0041394A" w:rsidRDefault="00AF452E" w:rsidP="00590E73">
            <w:pPr>
              <w:pStyle w:val="Infotext"/>
            </w:pPr>
            <w:r w:rsidRPr="0041394A">
              <w:rPr>
                <w:b/>
              </w:rPr>
              <w:t>YES/ NO / NOT APPLICABLE</w:t>
            </w:r>
            <w:r w:rsidRPr="0041394A">
              <w:t>*</w:t>
            </w:r>
          </w:p>
          <w:p w:rsidR="00AF452E" w:rsidRPr="0041394A" w:rsidRDefault="00AF452E" w:rsidP="00590E73">
            <w:pPr>
              <w:pStyle w:val="Infotext"/>
            </w:pPr>
          </w:p>
          <w:p w:rsidR="00AF452E" w:rsidRPr="0041394A" w:rsidRDefault="00AF452E" w:rsidP="00590E73">
            <w:pPr>
              <w:pStyle w:val="Infotext"/>
            </w:pPr>
          </w:p>
          <w:p w:rsidR="00AF452E" w:rsidRPr="0041394A" w:rsidRDefault="00AF452E" w:rsidP="00590E73">
            <w:pPr>
              <w:pStyle w:val="Infotext"/>
              <w:rPr>
                <w:i/>
                <w:sz w:val="24"/>
                <w:szCs w:val="24"/>
              </w:rPr>
            </w:pPr>
            <w:r w:rsidRPr="0041394A">
              <w:rPr>
                <w:i/>
                <w:sz w:val="24"/>
                <w:szCs w:val="24"/>
              </w:rPr>
              <w:t>*  Delete as appropriate</w:t>
            </w:r>
          </w:p>
          <w:p w:rsidR="00AF452E" w:rsidRPr="003D78F6" w:rsidRDefault="00AF452E" w:rsidP="00590E73">
            <w:pPr>
              <w:pStyle w:val="Infotext"/>
              <w:ind w:left="173"/>
              <w:rPr>
                <w:i/>
                <w:sz w:val="24"/>
                <w:szCs w:val="24"/>
              </w:rPr>
            </w:pPr>
            <w:r w:rsidRPr="0041394A">
              <w:rPr>
                <w:rFonts w:cs="Arial"/>
                <w:i/>
                <w:sz w:val="24"/>
                <w:szCs w:val="24"/>
              </w:rPr>
              <w:t>I</w:t>
            </w:r>
            <w:r w:rsidRPr="0041394A">
              <w:rPr>
                <w:rFonts w:cs="Arial"/>
                <w:i/>
                <w:sz w:val="24"/>
                <w:szCs w:val="24"/>
                <w:lang w:eastAsia="en-GB"/>
              </w:rPr>
              <w:t>f No, set out why the decision is urgent with reference to 4b - Rule 47 of the Constitution.</w:t>
            </w:r>
          </w:p>
        </w:tc>
      </w:tr>
    </w:tbl>
    <w:p w:rsidR="000D4E36" w:rsidRPr="00DE71D3" w:rsidRDefault="000D4E36" w:rsidP="001614E0">
      <w:bookmarkStart w:id="2" w:name="_MON_1369057167"/>
      <w:bookmarkStart w:id="3" w:name="_MON_1369058178"/>
      <w:bookmarkStart w:id="4" w:name="_MON_1369059639"/>
      <w:bookmarkStart w:id="5" w:name="_MON_1369571503"/>
      <w:bookmarkStart w:id="6" w:name="_MON_1369571535"/>
      <w:bookmarkStart w:id="7" w:name="_MON_1370093751"/>
      <w:bookmarkStart w:id="8" w:name="_MON_1370782242"/>
      <w:bookmarkStart w:id="9" w:name="_MON_1370782338"/>
      <w:bookmarkStart w:id="10" w:name="_MON_1375798381"/>
      <w:bookmarkStart w:id="11" w:name="_MON_1375798515"/>
      <w:bookmarkStart w:id="12" w:name="_MON_1375798537"/>
      <w:bookmarkStart w:id="13" w:name="_MON_1375798553"/>
      <w:bookmarkStart w:id="14" w:name="_MON_1350117286"/>
      <w:bookmarkStart w:id="15" w:name="_MON_1350117359"/>
      <w:bookmarkStart w:id="16" w:name="_MON_1350117369"/>
      <w:bookmarkStart w:id="17" w:name="_MON_1350117414"/>
      <w:bookmarkStart w:id="18" w:name="_MON_1350206188"/>
      <w:bookmarkStart w:id="19" w:name="_MON_1350454161"/>
      <w:bookmarkStart w:id="20" w:name="_MON_1350454756"/>
      <w:bookmarkStart w:id="21" w:name="_MON_1350456830"/>
      <w:bookmarkStart w:id="22" w:name="_MON_1350471017"/>
      <w:bookmarkStart w:id="23" w:name="_MON_1350899811"/>
      <w:bookmarkStart w:id="24" w:name="_MON_1350977689"/>
      <w:bookmarkStart w:id="25" w:name="_MON_1359460666"/>
      <w:bookmarkStart w:id="26" w:name="_MON_13661194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sectPr w:rsidR="000D4E36" w:rsidRPr="00DE71D3" w:rsidSect="00AF452E">
      <w:headerReference w:type="default" r:id="rId16"/>
      <w:headerReference w:type="first" r:id="rId17"/>
      <w:footerReference w:type="first" r:id="rId18"/>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BF6B73"/>
    <w:multiLevelType w:val="multilevel"/>
    <w:tmpl w:val="F5A68694"/>
    <w:lvl w:ilvl="0">
      <w:start w:val="1"/>
      <w:numFmt w:val="bullet"/>
      <w:lvlText w:val=""/>
      <w:lvlJc w:val="left"/>
      <w:pPr>
        <w:tabs>
          <w:tab w:val="num" w:pos="1440"/>
        </w:tabs>
        <w:ind w:left="1080" w:hanging="360"/>
      </w:pPr>
      <w:rPr>
        <w:rFonts w:ascii="Symbol" w:hAnsi="Symbol" w:hint="default"/>
        <w:b w:val="0"/>
        <w:i w:val="0"/>
        <w:color w:val="auto"/>
      </w:rPr>
    </w:lvl>
    <w:lvl w:ilvl="1">
      <w:start w:val="7"/>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DF40D2"/>
    <w:multiLevelType w:val="hybridMultilevel"/>
    <w:tmpl w:val="D944C926"/>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2F250C1"/>
    <w:multiLevelType w:val="multilevel"/>
    <w:tmpl w:val="922C4B6C"/>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6501E7"/>
    <w:multiLevelType w:val="hybridMultilevel"/>
    <w:tmpl w:val="5F28D8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16"/>
  </w:num>
  <w:num w:numId="4">
    <w:abstractNumId w:val="47"/>
  </w:num>
  <w:num w:numId="5">
    <w:abstractNumId w:val="42"/>
  </w:num>
  <w:num w:numId="6">
    <w:abstractNumId w:val="18"/>
  </w:num>
  <w:num w:numId="7">
    <w:abstractNumId w:val="1"/>
  </w:num>
  <w:num w:numId="8">
    <w:abstractNumId w:val="25"/>
  </w:num>
  <w:num w:numId="9">
    <w:abstractNumId w:val="26"/>
  </w:num>
  <w:num w:numId="10">
    <w:abstractNumId w:val="45"/>
  </w:num>
  <w:num w:numId="11">
    <w:abstractNumId w:val="13"/>
  </w:num>
  <w:num w:numId="12">
    <w:abstractNumId w:val="22"/>
  </w:num>
  <w:num w:numId="13">
    <w:abstractNumId w:val="24"/>
  </w:num>
  <w:num w:numId="14">
    <w:abstractNumId w:val="14"/>
  </w:num>
  <w:num w:numId="15">
    <w:abstractNumId w:val="34"/>
  </w:num>
  <w:num w:numId="16">
    <w:abstractNumId w:val="17"/>
  </w:num>
  <w:num w:numId="17">
    <w:abstractNumId w:val="38"/>
  </w:num>
  <w:num w:numId="18">
    <w:abstractNumId w:val="20"/>
  </w:num>
  <w:num w:numId="19">
    <w:abstractNumId w:val="44"/>
  </w:num>
  <w:num w:numId="20">
    <w:abstractNumId w:val="6"/>
  </w:num>
  <w:num w:numId="21">
    <w:abstractNumId w:val="0"/>
  </w:num>
  <w:num w:numId="22">
    <w:abstractNumId w:val="7"/>
  </w:num>
  <w:num w:numId="23">
    <w:abstractNumId w:val="30"/>
  </w:num>
  <w:num w:numId="24">
    <w:abstractNumId w:val="9"/>
  </w:num>
  <w:num w:numId="25">
    <w:abstractNumId w:val="27"/>
  </w:num>
  <w:num w:numId="26">
    <w:abstractNumId w:val="31"/>
  </w:num>
  <w:num w:numId="27">
    <w:abstractNumId w:val="32"/>
  </w:num>
  <w:num w:numId="28">
    <w:abstractNumId w:val="12"/>
  </w:num>
  <w:num w:numId="29">
    <w:abstractNumId w:val="41"/>
  </w:num>
  <w:num w:numId="30">
    <w:abstractNumId w:val="11"/>
  </w:num>
  <w:num w:numId="31">
    <w:abstractNumId w:val="33"/>
  </w:num>
  <w:num w:numId="32">
    <w:abstractNumId w:val="37"/>
  </w:num>
  <w:num w:numId="33">
    <w:abstractNumId w:val="39"/>
  </w:num>
  <w:num w:numId="34">
    <w:abstractNumId w:val="10"/>
  </w:num>
  <w:num w:numId="35">
    <w:abstractNumId w:val="29"/>
  </w:num>
  <w:num w:numId="36">
    <w:abstractNumId w:val="4"/>
  </w:num>
  <w:num w:numId="37">
    <w:abstractNumId w:val="21"/>
  </w:num>
  <w:num w:numId="38">
    <w:abstractNumId w:val="48"/>
  </w:num>
  <w:num w:numId="39">
    <w:abstractNumId w:val="8"/>
  </w:num>
  <w:num w:numId="40">
    <w:abstractNumId w:val="5"/>
  </w:num>
  <w:num w:numId="41">
    <w:abstractNumId w:val="40"/>
  </w:num>
  <w:num w:numId="42">
    <w:abstractNumId w:val="49"/>
  </w:num>
  <w:num w:numId="43">
    <w:abstractNumId w:val="36"/>
  </w:num>
  <w:num w:numId="44">
    <w:abstractNumId w:val="3"/>
  </w:num>
  <w:num w:numId="45">
    <w:abstractNumId w:val="15"/>
  </w:num>
  <w:num w:numId="46">
    <w:abstractNumId w:val="2"/>
  </w:num>
  <w:num w:numId="47">
    <w:abstractNumId w:val="35"/>
  </w:num>
  <w:num w:numId="48">
    <w:abstractNumId w:val="28"/>
  </w:num>
  <w:num w:numId="49">
    <w:abstractNumId w:val="4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929A6"/>
    <w:rsid w:val="000B5015"/>
    <w:rsid w:val="000B788F"/>
    <w:rsid w:val="000D4E36"/>
    <w:rsid w:val="000E62FE"/>
    <w:rsid w:val="001161E4"/>
    <w:rsid w:val="00125A26"/>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A3FEF"/>
    <w:rsid w:val="002B54A6"/>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354D0"/>
    <w:rsid w:val="0054172C"/>
    <w:rsid w:val="0054590F"/>
    <w:rsid w:val="005459EC"/>
    <w:rsid w:val="005718B5"/>
    <w:rsid w:val="005808FB"/>
    <w:rsid w:val="00582605"/>
    <w:rsid w:val="00591016"/>
    <w:rsid w:val="005B3F67"/>
    <w:rsid w:val="005D548F"/>
    <w:rsid w:val="005D6EF5"/>
    <w:rsid w:val="005E3A10"/>
    <w:rsid w:val="005E7509"/>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4DBF"/>
    <w:rsid w:val="007E4732"/>
    <w:rsid w:val="007E4BA4"/>
    <w:rsid w:val="007F004E"/>
    <w:rsid w:val="007F335A"/>
    <w:rsid w:val="00803104"/>
    <w:rsid w:val="00812901"/>
    <w:rsid w:val="00826B9A"/>
    <w:rsid w:val="0085266D"/>
    <w:rsid w:val="008A5AA0"/>
    <w:rsid w:val="008E224D"/>
    <w:rsid w:val="0092530B"/>
    <w:rsid w:val="0094208C"/>
    <w:rsid w:val="00942F17"/>
    <w:rsid w:val="00952CEF"/>
    <w:rsid w:val="00955421"/>
    <w:rsid w:val="00971FD6"/>
    <w:rsid w:val="00990E9C"/>
    <w:rsid w:val="00994542"/>
    <w:rsid w:val="00994908"/>
    <w:rsid w:val="009B160B"/>
    <w:rsid w:val="009C237B"/>
    <w:rsid w:val="009E5A93"/>
    <w:rsid w:val="00A20113"/>
    <w:rsid w:val="00A20D78"/>
    <w:rsid w:val="00A2215F"/>
    <w:rsid w:val="00A22839"/>
    <w:rsid w:val="00A23E19"/>
    <w:rsid w:val="00A33185"/>
    <w:rsid w:val="00A53B04"/>
    <w:rsid w:val="00A661F4"/>
    <w:rsid w:val="00A7271A"/>
    <w:rsid w:val="00A81E19"/>
    <w:rsid w:val="00AB795F"/>
    <w:rsid w:val="00AC6312"/>
    <w:rsid w:val="00AD6D80"/>
    <w:rsid w:val="00AF452E"/>
    <w:rsid w:val="00B1160D"/>
    <w:rsid w:val="00B23FF0"/>
    <w:rsid w:val="00B444E6"/>
    <w:rsid w:val="00B52011"/>
    <w:rsid w:val="00B53EFF"/>
    <w:rsid w:val="00B54AFA"/>
    <w:rsid w:val="00B671A4"/>
    <w:rsid w:val="00B804E8"/>
    <w:rsid w:val="00BC206C"/>
    <w:rsid w:val="00BC431A"/>
    <w:rsid w:val="00C01A35"/>
    <w:rsid w:val="00C03772"/>
    <w:rsid w:val="00C04EDA"/>
    <w:rsid w:val="00C119A2"/>
    <w:rsid w:val="00C57267"/>
    <w:rsid w:val="00C62B63"/>
    <w:rsid w:val="00C72B5B"/>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D7468"/>
    <w:rsid w:val="00DE25E9"/>
    <w:rsid w:val="00DE71D3"/>
    <w:rsid w:val="00DE72CF"/>
    <w:rsid w:val="00DF08A0"/>
    <w:rsid w:val="00E70760"/>
    <w:rsid w:val="00E9253C"/>
    <w:rsid w:val="00EB45B5"/>
    <w:rsid w:val="00EB5E57"/>
    <w:rsid w:val="00EB61DB"/>
    <w:rsid w:val="00ED4AFD"/>
    <w:rsid w:val="00EE4FBE"/>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1st level - Bullet List Paragraph,Lettre d'introduction,Paragrafo elenco,List Paragraph1,Medium Grid 1 - Accent 21,FooterText,Paragraphe de liste1,Heading 2_sj,Numbered Para 1,Dot pt,No Spacing1,Bullet 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rsid w:val="00AF452E"/>
    <w:rPr>
      <w:rFonts w:ascii="Arial" w:hAnsi="Arial" w:cs="Arial"/>
      <w:b/>
      <w:bCs/>
      <w:sz w:val="28"/>
      <w:szCs w:val="32"/>
      <w:lang w:eastAsia="en-US"/>
    </w:rPr>
  </w:style>
  <w:style w:type="character" w:customStyle="1" w:styleId="ListParagraphChar">
    <w:name w:val="List Paragraph Char"/>
    <w:aliases w:val="List Paragraph 1 Char,1st level - Bullet List Paragraph Char,Lettre d'introduction Char,Paragrafo elenco Char,List Paragraph1 Char,Medium Grid 1 - Accent 21 Char,FooterText Char,Paragraphe de liste1 Char,Heading 2_sj Char,Dot pt Char"/>
    <w:link w:val="ListParagraph"/>
    <w:uiPriority w:val="34"/>
    <w:qFormat/>
    <w:locked/>
    <w:rsid w:val="00AF452E"/>
    <w:rPr>
      <w:rFonts w:ascii="Arial" w:hAnsi="Arial"/>
      <w:sz w:val="24"/>
      <w:lang w:eastAsia="en-US"/>
    </w:rPr>
  </w:style>
  <w:style w:type="paragraph" w:styleId="Caption">
    <w:name w:val="caption"/>
    <w:basedOn w:val="Normal"/>
    <w:next w:val="Normal"/>
    <w:unhideWhenUsed/>
    <w:qFormat/>
    <w:rsid w:val="00AF452E"/>
    <w:pPr>
      <w:keepNext/>
      <w:autoSpaceDE w:val="0"/>
      <w:autoSpaceDN w:val="0"/>
      <w:adjustRightInd w:val="0"/>
      <w:spacing w:after="200"/>
      <w:ind w:hanging="1350"/>
    </w:pPr>
    <w:rPr>
      <w:rFonts w:ascii="Calibri" w:eastAsia="Calibri" w:hAnsi="Calibri" w:cs="Calibri"/>
      <w:b/>
      <w:bCs/>
      <w:color w:val="4F81BD"/>
      <w:szCs w:val="24"/>
    </w:rPr>
  </w:style>
  <w:style w:type="character" w:customStyle="1" w:styleId="BodyTextChar">
    <w:name w:val="Body Text Char"/>
    <w:link w:val="BodyText"/>
    <w:uiPriority w:val="99"/>
    <w:rsid w:val="00AF452E"/>
    <w:rPr>
      <w:rFonts w:ascii="Arial" w:hAnsi="Arial" w:cs="Arial"/>
      <w:i/>
      <w:iCs/>
      <w:sz w:val="24"/>
      <w:lang w:eastAsia="en-US"/>
    </w:rPr>
  </w:style>
  <w:style w:type="character" w:customStyle="1" w:styleId="Heading4Char">
    <w:name w:val="Heading 4 Char"/>
    <w:link w:val="Heading4"/>
    <w:uiPriority w:val="9"/>
    <w:rsid w:val="00AF452E"/>
    <w:rPr>
      <w:rFonts w:ascii="Arial" w:hAnsi="Arial" w:cs="Arial"/>
      <w:b/>
      <w:sz w:val="24"/>
      <w:lang w:eastAsia="en-US"/>
    </w:rPr>
  </w:style>
  <w:style w:type="paragraph" w:styleId="BalloonText">
    <w:name w:val="Balloon Text"/>
    <w:basedOn w:val="Normal"/>
    <w:link w:val="BalloonTextChar"/>
    <w:rsid w:val="00AF452E"/>
    <w:rPr>
      <w:rFonts w:ascii="Tahoma" w:hAnsi="Tahoma" w:cs="Tahoma"/>
      <w:sz w:val="16"/>
      <w:szCs w:val="16"/>
    </w:rPr>
  </w:style>
  <w:style w:type="character" w:customStyle="1" w:styleId="BalloonTextChar">
    <w:name w:val="Balloon Text Char"/>
    <w:basedOn w:val="DefaultParagraphFont"/>
    <w:link w:val="BalloonText"/>
    <w:rsid w:val="00AF452E"/>
    <w:rPr>
      <w:rFonts w:ascii="Tahoma" w:hAnsi="Tahoma" w:cs="Tahoma"/>
      <w:sz w:val="16"/>
      <w:szCs w:val="16"/>
      <w:lang w:eastAsia="en-US"/>
    </w:rPr>
  </w:style>
  <w:style w:type="character" w:customStyle="1" w:styleId="Heading1Char">
    <w:name w:val="Heading 1 Char"/>
    <w:link w:val="Heading1"/>
    <w:uiPriority w:val="9"/>
    <w:rsid w:val="00AF452E"/>
    <w:rPr>
      <w:rFonts w:ascii="Arial Black" w:hAnsi="Arial Black" w:cs="Arial"/>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1st level - Bullet List Paragraph,Lettre d'introduction,Paragrafo elenco,List Paragraph1,Medium Grid 1 - Accent 21,FooterText,Paragraphe de liste1,Heading 2_sj,Numbered Para 1,Dot pt,No Spacing1,Bullet 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rsid w:val="00AF452E"/>
    <w:rPr>
      <w:rFonts w:ascii="Arial" w:hAnsi="Arial" w:cs="Arial"/>
      <w:b/>
      <w:bCs/>
      <w:sz w:val="28"/>
      <w:szCs w:val="32"/>
      <w:lang w:eastAsia="en-US"/>
    </w:rPr>
  </w:style>
  <w:style w:type="character" w:customStyle="1" w:styleId="ListParagraphChar">
    <w:name w:val="List Paragraph Char"/>
    <w:aliases w:val="List Paragraph 1 Char,1st level - Bullet List Paragraph Char,Lettre d'introduction Char,Paragrafo elenco Char,List Paragraph1 Char,Medium Grid 1 - Accent 21 Char,FooterText Char,Paragraphe de liste1 Char,Heading 2_sj Char,Dot pt Char"/>
    <w:link w:val="ListParagraph"/>
    <w:uiPriority w:val="34"/>
    <w:qFormat/>
    <w:locked/>
    <w:rsid w:val="00AF452E"/>
    <w:rPr>
      <w:rFonts w:ascii="Arial" w:hAnsi="Arial"/>
      <w:sz w:val="24"/>
      <w:lang w:eastAsia="en-US"/>
    </w:rPr>
  </w:style>
  <w:style w:type="paragraph" w:styleId="Caption">
    <w:name w:val="caption"/>
    <w:basedOn w:val="Normal"/>
    <w:next w:val="Normal"/>
    <w:unhideWhenUsed/>
    <w:qFormat/>
    <w:rsid w:val="00AF452E"/>
    <w:pPr>
      <w:keepNext/>
      <w:autoSpaceDE w:val="0"/>
      <w:autoSpaceDN w:val="0"/>
      <w:adjustRightInd w:val="0"/>
      <w:spacing w:after="200"/>
      <w:ind w:hanging="1350"/>
    </w:pPr>
    <w:rPr>
      <w:rFonts w:ascii="Calibri" w:eastAsia="Calibri" w:hAnsi="Calibri" w:cs="Calibri"/>
      <w:b/>
      <w:bCs/>
      <w:color w:val="4F81BD"/>
      <w:szCs w:val="24"/>
    </w:rPr>
  </w:style>
  <w:style w:type="character" w:customStyle="1" w:styleId="BodyTextChar">
    <w:name w:val="Body Text Char"/>
    <w:link w:val="BodyText"/>
    <w:uiPriority w:val="99"/>
    <w:rsid w:val="00AF452E"/>
    <w:rPr>
      <w:rFonts w:ascii="Arial" w:hAnsi="Arial" w:cs="Arial"/>
      <w:i/>
      <w:iCs/>
      <w:sz w:val="24"/>
      <w:lang w:eastAsia="en-US"/>
    </w:rPr>
  </w:style>
  <w:style w:type="character" w:customStyle="1" w:styleId="Heading4Char">
    <w:name w:val="Heading 4 Char"/>
    <w:link w:val="Heading4"/>
    <w:uiPriority w:val="9"/>
    <w:rsid w:val="00AF452E"/>
    <w:rPr>
      <w:rFonts w:ascii="Arial" w:hAnsi="Arial" w:cs="Arial"/>
      <w:b/>
      <w:sz w:val="24"/>
      <w:lang w:eastAsia="en-US"/>
    </w:rPr>
  </w:style>
  <w:style w:type="paragraph" w:styleId="BalloonText">
    <w:name w:val="Balloon Text"/>
    <w:basedOn w:val="Normal"/>
    <w:link w:val="BalloonTextChar"/>
    <w:rsid w:val="00AF452E"/>
    <w:rPr>
      <w:rFonts w:ascii="Tahoma" w:hAnsi="Tahoma" w:cs="Tahoma"/>
      <w:sz w:val="16"/>
      <w:szCs w:val="16"/>
    </w:rPr>
  </w:style>
  <w:style w:type="character" w:customStyle="1" w:styleId="BalloonTextChar">
    <w:name w:val="Balloon Text Char"/>
    <w:basedOn w:val="DefaultParagraphFont"/>
    <w:link w:val="BalloonText"/>
    <w:rsid w:val="00AF452E"/>
    <w:rPr>
      <w:rFonts w:ascii="Tahoma" w:hAnsi="Tahoma" w:cs="Tahoma"/>
      <w:sz w:val="16"/>
      <w:szCs w:val="16"/>
      <w:lang w:eastAsia="en-US"/>
    </w:rPr>
  </w:style>
  <w:style w:type="character" w:customStyle="1" w:styleId="Heading1Char">
    <w:name w:val="Heading 1 Char"/>
    <w:link w:val="Heading1"/>
    <w:uiPriority w:val="9"/>
    <w:rsid w:val="00AF452E"/>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ine\Documents\Fine%20Reports\Harrow%20LIP3\Road%20safety%20plan\borough-casualties-on-london-roads-2017-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'1.5'!$A$83:$A$87</c:f>
              <c:strCache>
                <c:ptCount val="5"/>
                <c:pt idx="0">
                  <c:v>Harrow</c:v>
                </c:pt>
                <c:pt idx="1">
                  <c:v>Hillingdon</c:v>
                </c:pt>
                <c:pt idx="2">
                  <c:v>Barnet</c:v>
                </c:pt>
                <c:pt idx="3">
                  <c:v>Brent</c:v>
                </c:pt>
                <c:pt idx="4">
                  <c:v>Ealing</c:v>
                </c:pt>
              </c:strCache>
            </c:strRef>
          </c:cat>
          <c:val>
            <c:numRef>
              <c:f>'1.5'!$D$83:$D$87</c:f>
              <c:numCache>
                <c:formatCode>0.00</c:formatCode>
                <c:ptCount val="5"/>
                <c:pt idx="0">
                  <c:v>6.7313518681557243</c:v>
                </c:pt>
                <c:pt idx="1">
                  <c:v>9.7418051883709218</c:v>
                </c:pt>
                <c:pt idx="2">
                  <c:v>10.682970985594851</c:v>
                </c:pt>
                <c:pt idx="3">
                  <c:v>10.944835766252032</c:v>
                </c:pt>
                <c:pt idx="4">
                  <c:v>11.524387679690991</c:v>
                </c:pt>
              </c:numCache>
            </c:numRef>
          </c:val>
        </c:ser>
        <c:dLbls>
          <c:showLegendKey val="0"/>
          <c:showVal val="0"/>
          <c:showCatName val="0"/>
          <c:showSerName val="0"/>
          <c:showPercent val="0"/>
          <c:showBubbleSize val="0"/>
        </c:dLbls>
        <c:gapWidth val="150"/>
        <c:axId val="136078464"/>
        <c:axId val="143524608"/>
      </c:barChart>
      <c:catAx>
        <c:axId val="136078464"/>
        <c:scaling>
          <c:orientation val="minMax"/>
        </c:scaling>
        <c:delete val="0"/>
        <c:axPos val="b"/>
        <c:majorTickMark val="out"/>
        <c:minorTickMark val="none"/>
        <c:tickLblPos val="nextTo"/>
        <c:crossAx val="143524608"/>
        <c:crosses val="autoZero"/>
        <c:auto val="1"/>
        <c:lblAlgn val="ctr"/>
        <c:lblOffset val="100"/>
        <c:noMultiLvlLbl val="0"/>
      </c:catAx>
      <c:valAx>
        <c:axId val="143524608"/>
        <c:scaling>
          <c:orientation val="minMax"/>
        </c:scaling>
        <c:delete val="0"/>
        <c:axPos val="l"/>
        <c:majorGridlines/>
        <c:numFmt formatCode="0.00" sourceLinked="1"/>
        <c:majorTickMark val="out"/>
        <c:minorTickMark val="none"/>
        <c:tickLblPos val="nextTo"/>
        <c:crossAx val="13607846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purl.org/dc/elements/1.1/"/>
    <ds:schemaRef ds:uri="http://www.w3.org/XML/1998/namespace"/>
    <ds:schemaRef ds:uri="http://schemas.openxmlformats.org/package/2006/metadata/core-properties"/>
    <ds:schemaRef ds:uri="54c1341a-f0b2-450a-9883-97eea039321e"/>
    <ds:schemaRef ds:uri="http://schemas.microsoft.com/office/2006/documentManagement/types"/>
    <ds:schemaRef ds:uri="http://schemas.microsoft.com/office/2006/metadata/properties"/>
    <ds:schemaRef ds:uri="http://purl.org/dc/terms/"/>
    <ds:schemaRef ds:uri="http://schemas.microsoft.com/office/infopath/2007/PartnerControls"/>
    <ds:schemaRef ds:uri="e48e9339-ef40-4192-ab59-a15ba5582753"/>
    <ds:schemaRef ds:uri="http://purl.org/dc/dcmityp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6F2726-AF72-4665-B5C5-AEE88B47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13314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aatherto</cp:lastModifiedBy>
  <cp:revision>4</cp:revision>
  <cp:lastPrinted>2014-10-31T16:34:00Z</cp:lastPrinted>
  <dcterms:created xsi:type="dcterms:W3CDTF">2019-05-21T12:43:00Z</dcterms:created>
  <dcterms:modified xsi:type="dcterms:W3CDTF">2019-05-21T15:42:00Z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